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Решение Новокузнецкого городского Совета народных депутатов от 14.09.2021 N 9/84</w:t>
              <w:br/>
              <w:t xml:space="preserve">(ред. от 31.10.2025)</w:t>
              <w:br/>
              <w:t xml:space="preserve">"О муниципальном лесном контроле в границах Новокузнецкого городского округа"</w:t>
              <w:br/>
              <w:t xml:space="preserve">(принято городским Советом народных депутатов 14.09.2021)</w:t>
              <w:br/>
              <w:t xml:space="preserve">(вместе с "Положением о муниципальном лесном контроле в границах Новокузнецкого городского округа", "Ключевыми показателями и их целевыми значениями, индикативными показателями для муниципального лесного контроля в границах Новокузнецкого городского округа")</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30.04.2026</w:t>
            </w:r>
            <w:r>
              <w:rPr>
                <w:sz w:val="28"/>
              </w:rPr>
              <w:br/>
              <w:t xml:space="preserve"> </w:t>
            </w:r>
          </w:p>
        </w:tc>
      </w:tr>
    </w:tbl>
    <w:p>
      <w:pPr>
        <w:sectPr>
          <w:pgSz w:w="11906" w:h="16838"/>
          <w:pgMar w:top="841" w:right="595" w:bottom="841" w:left="595" w:header="0" w:footer="0" w:gutter="0"/>
          <w:titlePg/>
        </w:sectPr>
      </w:pPr>
    </w:p>
    <w:p>
      <w:pPr>
        <w:pStyle w:val="0"/>
        <w:outlineLvl w:val="0"/>
        <w:ind w:firstLine="540"/>
        <w:jc w:val="both"/>
      </w:pPr>
      <w:r>
        <w:rPr>
          <w:sz w:val="20"/>
        </w:rPr>
      </w:r>
    </w:p>
    <w:p>
      <w:pPr>
        <w:pStyle w:val="2"/>
        <w:outlineLvl w:val="0"/>
        <w:jc w:val="center"/>
      </w:pPr>
      <w:r>
        <w:rPr>
          <w:sz w:val="20"/>
        </w:rPr>
        <w:t xml:space="preserve">НОВОКУЗНЕЦКИЙ ГОРОДСКОЙ СОВЕТ НАРОДНЫХ ДЕПУТАТОВ</w:t>
      </w:r>
    </w:p>
    <w:p>
      <w:pPr>
        <w:pStyle w:val="2"/>
        <w:jc w:val="both"/>
      </w:pPr>
      <w:r>
        <w:rPr>
          <w:sz w:val="20"/>
        </w:rPr>
      </w:r>
    </w:p>
    <w:p>
      <w:pPr>
        <w:pStyle w:val="2"/>
        <w:jc w:val="center"/>
      </w:pPr>
      <w:r>
        <w:rPr>
          <w:sz w:val="20"/>
        </w:rPr>
        <w:t xml:space="preserve">РЕШЕНИЕ</w:t>
      </w:r>
    </w:p>
    <w:p>
      <w:pPr>
        <w:pStyle w:val="2"/>
        <w:jc w:val="center"/>
      </w:pPr>
      <w:r>
        <w:rPr>
          <w:sz w:val="20"/>
        </w:rPr>
        <w:t xml:space="preserve">от 14 сентября 2021 г. N 9/84</w:t>
      </w:r>
    </w:p>
    <w:p>
      <w:pPr>
        <w:pStyle w:val="2"/>
        <w:jc w:val="both"/>
      </w:pPr>
      <w:r>
        <w:rPr>
          <w:sz w:val="20"/>
        </w:rPr>
      </w:r>
    </w:p>
    <w:p>
      <w:pPr>
        <w:pStyle w:val="2"/>
        <w:jc w:val="center"/>
      </w:pPr>
      <w:r>
        <w:rPr>
          <w:sz w:val="20"/>
        </w:rPr>
        <w:t xml:space="preserve">О МУНИЦИПАЛЬНОМ ЛЕСНОМ КОНТРОЛЕ</w:t>
      </w:r>
    </w:p>
    <w:p>
      <w:pPr>
        <w:pStyle w:val="2"/>
        <w:jc w:val="center"/>
      </w:pPr>
      <w:r>
        <w:rPr>
          <w:sz w:val="20"/>
        </w:rPr>
        <w:t xml:space="preserve">В ГРАНИЦАХ НОВОКУЗНЕЦКОГО ГОРОДСКОГО ОКРУГА</w:t>
      </w:r>
    </w:p>
    <w:p>
      <w:pPr>
        <w:pStyle w:val="0"/>
        <w:ind w:firstLine="540"/>
        <w:jc w:val="both"/>
      </w:pPr>
      <w:r>
        <w:rPr>
          <w:sz w:val="20"/>
        </w:rPr>
      </w:r>
    </w:p>
    <w:p>
      <w:pPr>
        <w:pStyle w:val="0"/>
        <w:jc w:val="right"/>
      </w:pPr>
      <w:r>
        <w:rPr>
          <w:sz w:val="20"/>
        </w:rPr>
        <w:t xml:space="preserve">Принято</w:t>
      </w:r>
    </w:p>
    <w:p>
      <w:pPr>
        <w:pStyle w:val="0"/>
        <w:jc w:val="right"/>
      </w:pPr>
      <w:r>
        <w:rPr>
          <w:sz w:val="20"/>
        </w:rPr>
        <w:t xml:space="preserve">городским Советом народных депутатов</w:t>
      </w:r>
    </w:p>
    <w:p>
      <w:pPr>
        <w:pStyle w:val="0"/>
        <w:jc w:val="right"/>
      </w:pPr>
      <w:r>
        <w:rPr>
          <w:sz w:val="20"/>
        </w:rPr>
        <w:t xml:space="preserve">14 сентября 2021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Решений Новокузнецкого городского Совета народных депутатов</w:t>
            </w:r>
          </w:p>
          <w:p>
            <w:pPr>
              <w:pStyle w:val="0"/>
              <w:jc w:val="center"/>
            </w:pPr>
            <w:r>
              <w:rPr>
                <w:sz w:val="20"/>
                <w:color w:val="392c69"/>
              </w:rPr>
              <w:t xml:space="preserve">от 22.02.2022 </w:t>
            </w:r>
            <w:hyperlink w:history="0" r:id="rId8" w:tooltip="Решение Новокузнецкого городского Совета народных депутатов от 22.02.2022 N 1/11 &quot;О внесении изменений в решение Новокузнецкого городского Совета народных депутатов от 14.09.2021 N 9/84 &quot;Об утверждении Положения о муниципальном лесном контроле в границах Новокузнецкого городского округа&quot; (принято городским Советом народных депутатов 22.02.2022) (вместе с &quot;Перечнем индикаторов риска нарушения обязательных требований, проверяемых в рамках осуществления муниципального лесного контроля в границах Новокузнецкого {КонсультантПлюс}">
              <w:r>
                <w:rPr>
                  <w:sz w:val="20"/>
                  <w:color w:val="0000ff"/>
                </w:rPr>
                <w:t xml:space="preserve">N 1/11</w:t>
              </w:r>
            </w:hyperlink>
            <w:r>
              <w:rPr>
                <w:sz w:val="20"/>
                <w:color w:val="392c69"/>
              </w:rPr>
              <w:t xml:space="preserve">, от 24.05.2022 </w:t>
            </w:r>
            <w:hyperlink w:history="0" r:id="rId9" w:tooltip="Решение Новокузнецкого городского Совета народных депутатов от 24.05.2022 N 7/48 &quot;О внесении изменений в решение Новокузнецкого городского Совета народных депутатов от 14.09.2021 N 9/84 &quot;О муниципальном лесном контроле в границах Новокузнецкого городского округа&quot; (принято городским Советом народных депутатов 19.05.2022) {КонсультантПлюс}">
              <w:r>
                <w:rPr>
                  <w:sz w:val="20"/>
                  <w:color w:val="0000ff"/>
                </w:rPr>
                <w:t xml:space="preserve">N 7/48</w:t>
              </w:r>
            </w:hyperlink>
            <w:r>
              <w:rPr>
                <w:sz w:val="20"/>
                <w:color w:val="392c69"/>
              </w:rPr>
              <w:t xml:space="preserve">, от 27.06.2023 </w:t>
            </w:r>
            <w:hyperlink w:history="0" r:id="rId10" w:tooltip="Решение Новокузнецкого городского Совета народных депутатов от 27.06.2023 N 7/56 &quot;О внесении изменений в решение Новокузнецкого городского Совета народных депутатов от 14.09.2021 N 9/84 &quot;О муниципальном лесном контроле в границах Новокузнецкого городского округа&quot; (принято городским Советом народных депутатов 27.06.2023) (вместе с &quot;Перечнем индикаторов риска нарушения обязательных требований, проверяемых в рамках осуществления муниципального лесного контроля в границах Новокузнецкого городского округа&quot;) {КонсультантПлюс}">
              <w:r>
                <w:rPr>
                  <w:sz w:val="20"/>
                  <w:color w:val="0000ff"/>
                </w:rPr>
                <w:t xml:space="preserve">N 7/56</w:t>
              </w:r>
            </w:hyperlink>
            <w:r>
              <w:rPr>
                <w:sz w:val="20"/>
                <w:color w:val="392c69"/>
              </w:rPr>
              <w:t xml:space="preserve">,</w:t>
            </w:r>
          </w:p>
          <w:p>
            <w:pPr>
              <w:pStyle w:val="0"/>
              <w:jc w:val="center"/>
            </w:pPr>
            <w:r>
              <w:rPr>
                <w:sz w:val="20"/>
                <w:color w:val="392c69"/>
              </w:rPr>
              <w:t xml:space="preserve">от 31.10.2025 </w:t>
            </w:r>
            <w:hyperlink w:history="0" r:id="rId11" w:tooltip="Решение Новокузнецкого городского Совета народных депутатов от 31.10.2025 N 15/82 &quot;О внесении изменений в решение Новокузнецкого городского Совета народных депутатов от 14.09.2021 N 9/84 &quot;О муниципальном лесном контроле в границах Новокузнецкого городского округа&quot; (принято городским Советом народных депутатов 31.10.2025) (вместе с &quot;Положением о муниципальном лесном контроле в границах Новокузнецкого городского округа&quot;) {КонсультантПлюс}">
              <w:r>
                <w:rPr>
                  <w:sz w:val="20"/>
                  <w:color w:val="0000ff"/>
                </w:rPr>
                <w:t xml:space="preserve">N 15/82</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В соответствии со </w:t>
      </w:r>
      <w:hyperlink w:history="0" r:id="rId12" w:tooltip="&quot;Лесной кодекс Российской Федерации&quot; от 04.12.2006 N 200-ФЗ (ред. от 29.12.2025) (с изм. и доп., вступ. в силу с 01.03.2026) {КонсультантПлюс}">
        <w:r>
          <w:rPr>
            <w:sz w:val="20"/>
            <w:color w:val="0000ff"/>
          </w:rPr>
          <w:t xml:space="preserve">статьями 84</w:t>
        </w:r>
      </w:hyperlink>
      <w:r>
        <w:rPr>
          <w:sz w:val="20"/>
        </w:rPr>
        <w:t xml:space="preserve">, </w:t>
      </w:r>
      <w:hyperlink w:history="0" r:id="rId13" w:tooltip="&quot;Лесной кодекс Российской Федерации&quot; от 04.12.2006 N 200-ФЗ (ред. от 29.12.2025) (с изм. и доп., вступ. в силу с 01.03.2026) {КонсультантПлюс}">
        <w:r>
          <w:rPr>
            <w:sz w:val="20"/>
            <w:color w:val="0000ff"/>
          </w:rPr>
          <w:t xml:space="preserve">98</w:t>
        </w:r>
      </w:hyperlink>
      <w:r>
        <w:rPr>
          <w:sz w:val="20"/>
        </w:rPr>
        <w:t xml:space="preserve"> Лесного кодекса Российской Федерации, </w:t>
      </w:r>
      <w:hyperlink w:history="0" r:id="rId14"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статьями 16</w:t>
        </w:r>
      </w:hyperlink>
      <w:r>
        <w:rPr>
          <w:sz w:val="20"/>
        </w:rPr>
        <w:t xml:space="preserve">, </w:t>
      </w:r>
      <w:hyperlink w:history="0" r:id="rId15"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17.1</w:t>
        </w:r>
      </w:hyperlink>
      <w:r>
        <w:rPr>
          <w:sz w:val="20"/>
        </w:rPr>
        <w:t xml:space="preserve"> Федерального закона от 06.10.2003 N 131-ФЗ "Об общих принципах организации местного самоуправления в Российской Федерации", Федеральным </w:t>
      </w:r>
      <w:hyperlink w:history="0" r:id="rId16"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31.07.2020 N 248-ФЗ "О государственном контроле (надзоре) и муниципальном контроле в Российской Федерации", руководствуясь </w:t>
      </w:r>
      <w:hyperlink w:history="0" r:id="rId17" w:tooltip="Постановление Новокузнецкого городского Совета народных депутатов от 07.12.2009 N 11/117 (ред. от 24.03.2026) &quot;О принятии Устава города Новокузнецка в новой редакции&quot; (принято городским Советом народных депутатов 24.11.2009) (вместе с &quot;Уставом Новокузнецкого городского округа&quot;) (Зарегистрировано в Управлении Минюста России по Кемеровской области 29.12.2009 N RU423100002009001) {КонсультантПлюс}">
        <w:r>
          <w:rPr>
            <w:sz w:val="20"/>
            <w:color w:val="0000ff"/>
          </w:rPr>
          <w:t xml:space="preserve">статьями 28</w:t>
        </w:r>
      </w:hyperlink>
      <w:r>
        <w:rPr>
          <w:sz w:val="20"/>
        </w:rPr>
        <w:t xml:space="preserve">, </w:t>
      </w:r>
      <w:hyperlink w:history="0" r:id="rId18" w:tooltip="Постановление Новокузнецкого городского Совета народных депутатов от 07.12.2009 N 11/117 (ред. от 24.03.2026) &quot;О принятии Устава города Новокузнецка в новой редакции&quot; (принято городским Советом народных депутатов 24.11.2009) (вместе с &quot;Уставом Новокузнецкого городского округа&quot;) (Зарегистрировано в Управлении Минюста России по Кемеровской области 29.12.2009 N RU423100002009001) {КонсультантПлюс}">
        <w:r>
          <w:rPr>
            <w:sz w:val="20"/>
            <w:color w:val="0000ff"/>
          </w:rPr>
          <w:t xml:space="preserve">32</w:t>
        </w:r>
      </w:hyperlink>
      <w:r>
        <w:rPr>
          <w:sz w:val="20"/>
        </w:rPr>
        <w:t xml:space="preserve"> и </w:t>
      </w:r>
      <w:hyperlink w:history="0" r:id="rId19" w:tooltip="Постановление Новокузнецкого городского Совета народных депутатов от 07.12.2009 N 11/117 (ред. от 24.03.2026) &quot;О принятии Устава города Новокузнецка в новой редакции&quot; (принято городским Советом народных депутатов 24.11.2009) (вместе с &quot;Уставом Новокузнецкого городского округа&quot;) (Зарегистрировано в Управлении Минюста России по Кемеровской области 29.12.2009 N RU423100002009001) {КонсультантПлюс}">
        <w:r>
          <w:rPr>
            <w:sz w:val="20"/>
            <w:color w:val="0000ff"/>
          </w:rPr>
          <w:t xml:space="preserve">33</w:t>
        </w:r>
      </w:hyperlink>
      <w:r>
        <w:rPr>
          <w:sz w:val="20"/>
        </w:rPr>
        <w:t xml:space="preserve"> Устава Новокузнецкого городского округа, Новокузнецкий городской Совет народных депутатов решил:</w:t>
      </w:r>
    </w:p>
    <w:p>
      <w:pPr>
        <w:pStyle w:val="0"/>
        <w:spacing w:before="200" w:lineRule="auto"/>
        <w:ind w:firstLine="540"/>
        <w:jc w:val="both"/>
      </w:pPr>
      <w:r>
        <w:rPr>
          <w:sz w:val="20"/>
        </w:rPr>
        <w:t xml:space="preserve">1. Утвердить:</w:t>
      </w:r>
    </w:p>
    <w:p>
      <w:pPr>
        <w:pStyle w:val="0"/>
        <w:spacing w:before="200" w:lineRule="auto"/>
        <w:ind w:firstLine="540"/>
        <w:jc w:val="both"/>
      </w:pPr>
      <w:r>
        <w:rPr>
          <w:sz w:val="20"/>
        </w:rPr>
        <w:t xml:space="preserve">1) </w:t>
      </w:r>
      <w:hyperlink w:history="0" w:anchor="P42" w:tooltip="ПОЛОЖЕНИЕ">
        <w:r>
          <w:rPr>
            <w:sz w:val="20"/>
            <w:color w:val="0000ff"/>
          </w:rPr>
          <w:t xml:space="preserve">Положение</w:t>
        </w:r>
      </w:hyperlink>
      <w:r>
        <w:rPr>
          <w:sz w:val="20"/>
        </w:rPr>
        <w:t xml:space="preserve"> о муниципальном лесном контроле в границах Новокузнецкого городского округа согласно приложению N 1 к настоящему решению;</w:t>
      </w:r>
    </w:p>
    <w:bookmarkStart w:id="20" w:name="P20"/>
    <w:bookmarkEnd w:id="20"/>
    <w:p>
      <w:pPr>
        <w:pStyle w:val="0"/>
        <w:spacing w:before="200" w:lineRule="auto"/>
        <w:ind w:firstLine="540"/>
        <w:jc w:val="both"/>
      </w:pPr>
      <w:r>
        <w:rPr>
          <w:sz w:val="20"/>
        </w:rPr>
        <w:t xml:space="preserve">2) ключевые </w:t>
      </w:r>
      <w:hyperlink w:history="0" w:anchor="P354" w:tooltip="КЛЮЧЕВЫЕ ПОКАЗАТЕЛИ">
        <w:r>
          <w:rPr>
            <w:sz w:val="20"/>
            <w:color w:val="0000ff"/>
          </w:rPr>
          <w:t xml:space="preserve">показатели</w:t>
        </w:r>
      </w:hyperlink>
      <w:r>
        <w:rPr>
          <w:sz w:val="20"/>
        </w:rPr>
        <w:t xml:space="preserve"> и их целевые значения, индикативные показатели для муниципального лесного контроля в границах Новокузнецкого городского округа согласно приложению N 2 к настоящему решению.</w:t>
      </w:r>
    </w:p>
    <w:p>
      <w:pPr>
        <w:pStyle w:val="0"/>
        <w:spacing w:before="200" w:lineRule="auto"/>
        <w:ind w:firstLine="540"/>
        <w:jc w:val="both"/>
      </w:pPr>
      <w:r>
        <w:rPr>
          <w:sz w:val="20"/>
        </w:rPr>
        <w:t xml:space="preserve">2. Настоящее решение вступает в силу со дня, следующего за днем его официального опубликования, за исключением </w:t>
      </w:r>
      <w:hyperlink w:history="0" w:anchor="P20" w:tooltip="2) ключевые показатели и их целевые значения, индикативные показатели для муниципального лесного контроля в границах Новокузнецкого городского округа согласно приложению N 2 к настоящему решению.">
        <w:r>
          <w:rPr>
            <w:sz w:val="20"/>
            <w:color w:val="0000ff"/>
          </w:rPr>
          <w:t xml:space="preserve">подпункта 2 пункта 1</w:t>
        </w:r>
      </w:hyperlink>
      <w:r>
        <w:rPr>
          <w:sz w:val="20"/>
        </w:rPr>
        <w:t xml:space="preserve"> и </w:t>
      </w:r>
      <w:hyperlink w:history="0" w:anchor="P354" w:tooltip="КЛЮЧЕВЫЕ ПОКАЗАТЕЛИ">
        <w:r>
          <w:rPr>
            <w:sz w:val="20"/>
            <w:color w:val="0000ff"/>
          </w:rPr>
          <w:t xml:space="preserve">приложения N 2</w:t>
        </w:r>
      </w:hyperlink>
      <w:r>
        <w:rPr>
          <w:sz w:val="20"/>
        </w:rPr>
        <w:t xml:space="preserve"> "Ключевые показатели и их целевые значения, индикативные показатели для муниципального лесного контроля в границах Новокузнецкого городского округа" к настоящему решению, которые вступают в силу с 1 марта 2022 года.</w:t>
      </w:r>
    </w:p>
    <w:p>
      <w:pPr>
        <w:pStyle w:val="0"/>
        <w:spacing w:before="200" w:lineRule="auto"/>
        <w:ind w:firstLine="540"/>
        <w:jc w:val="both"/>
      </w:pPr>
      <w:r>
        <w:rPr>
          <w:sz w:val="20"/>
        </w:rPr>
        <w:t xml:space="preserve">3. Контроль за исполнением настоящего решения возложить на администрацию города Новокузнецка и комитет Новокузнецкого городского Совета народных депутатов по развитию промышленности, предпринимательства, градостроительства, землепользования и экологии.</w:t>
      </w:r>
    </w:p>
    <w:p>
      <w:pPr>
        <w:pStyle w:val="0"/>
        <w:ind w:firstLine="540"/>
        <w:jc w:val="both"/>
      </w:pPr>
      <w:r>
        <w:rPr>
          <w:sz w:val="20"/>
        </w:rPr>
      </w:r>
    </w:p>
    <w:p>
      <w:pPr>
        <w:pStyle w:val="0"/>
        <w:jc w:val="right"/>
      </w:pPr>
      <w:r>
        <w:rPr>
          <w:sz w:val="20"/>
        </w:rPr>
        <w:t xml:space="preserve">И.о. председателя</w:t>
      </w:r>
    </w:p>
    <w:p>
      <w:pPr>
        <w:pStyle w:val="0"/>
        <w:jc w:val="right"/>
      </w:pPr>
      <w:r>
        <w:rPr>
          <w:sz w:val="20"/>
        </w:rPr>
        <w:t xml:space="preserve">Новокузнецкого городского Совета</w:t>
      </w:r>
    </w:p>
    <w:p>
      <w:pPr>
        <w:pStyle w:val="0"/>
        <w:jc w:val="right"/>
      </w:pPr>
      <w:r>
        <w:rPr>
          <w:sz w:val="20"/>
        </w:rPr>
        <w:t xml:space="preserve">народных депутатов</w:t>
      </w:r>
    </w:p>
    <w:p>
      <w:pPr>
        <w:pStyle w:val="0"/>
        <w:jc w:val="right"/>
      </w:pPr>
      <w:r>
        <w:rPr>
          <w:sz w:val="20"/>
        </w:rPr>
        <w:t xml:space="preserve">И.В.ПОГРЕБНЯК</w:t>
      </w:r>
    </w:p>
    <w:p>
      <w:pPr>
        <w:pStyle w:val="0"/>
        <w:ind w:firstLine="540"/>
        <w:jc w:val="both"/>
      </w:pPr>
      <w:r>
        <w:rPr>
          <w:sz w:val="20"/>
        </w:rPr>
      </w:r>
    </w:p>
    <w:p>
      <w:pPr>
        <w:pStyle w:val="0"/>
        <w:jc w:val="right"/>
      </w:pPr>
      <w:r>
        <w:rPr>
          <w:sz w:val="20"/>
        </w:rPr>
        <w:t xml:space="preserve">Глава</w:t>
      </w:r>
    </w:p>
    <w:p>
      <w:pPr>
        <w:pStyle w:val="0"/>
        <w:jc w:val="right"/>
      </w:pPr>
      <w:r>
        <w:rPr>
          <w:sz w:val="20"/>
        </w:rPr>
        <w:t xml:space="preserve">города Новокузнецка</w:t>
      </w:r>
    </w:p>
    <w:p>
      <w:pPr>
        <w:pStyle w:val="0"/>
        <w:jc w:val="right"/>
      </w:pPr>
      <w:r>
        <w:rPr>
          <w:sz w:val="20"/>
        </w:rPr>
        <w:t xml:space="preserve">С.Н.КУЗНЕЦОВ</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N 1</w:t>
      </w:r>
    </w:p>
    <w:p>
      <w:pPr>
        <w:pStyle w:val="0"/>
        <w:jc w:val="right"/>
      </w:pPr>
      <w:r>
        <w:rPr>
          <w:sz w:val="20"/>
        </w:rPr>
        <w:t xml:space="preserve">к решению Новокузнецкого городского</w:t>
      </w:r>
    </w:p>
    <w:p>
      <w:pPr>
        <w:pStyle w:val="0"/>
        <w:jc w:val="right"/>
      </w:pPr>
      <w:r>
        <w:rPr>
          <w:sz w:val="20"/>
        </w:rPr>
        <w:t xml:space="preserve">Совета народных депутатов</w:t>
      </w:r>
    </w:p>
    <w:p>
      <w:pPr>
        <w:pStyle w:val="0"/>
        <w:jc w:val="right"/>
      </w:pPr>
      <w:r>
        <w:rPr>
          <w:sz w:val="20"/>
        </w:rPr>
        <w:t xml:space="preserve">от 14.09.2021 N 9/84</w:t>
      </w:r>
    </w:p>
    <w:p>
      <w:pPr>
        <w:pStyle w:val="0"/>
        <w:ind w:firstLine="540"/>
        <w:jc w:val="both"/>
      </w:pPr>
      <w:r>
        <w:rPr>
          <w:sz w:val="20"/>
        </w:rPr>
      </w:r>
    </w:p>
    <w:bookmarkStart w:id="42" w:name="P42"/>
    <w:bookmarkEnd w:id="42"/>
    <w:p>
      <w:pPr>
        <w:pStyle w:val="2"/>
        <w:jc w:val="center"/>
      </w:pPr>
      <w:r>
        <w:rPr>
          <w:sz w:val="20"/>
        </w:rPr>
        <w:t xml:space="preserve">ПОЛОЖЕНИЕ</w:t>
      </w:r>
    </w:p>
    <w:p>
      <w:pPr>
        <w:pStyle w:val="2"/>
        <w:jc w:val="center"/>
      </w:pPr>
      <w:r>
        <w:rPr>
          <w:sz w:val="20"/>
        </w:rPr>
        <w:t xml:space="preserve">О МУНИЦИПАЛЬНОМ ЛЕСНОМ КОНТРОЛЕ В ГРАНИЦАХ НОВОКУЗНЕЦКОГО</w:t>
      </w:r>
    </w:p>
    <w:p>
      <w:pPr>
        <w:pStyle w:val="2"/>
        <w:jc w:val="center"/>
      </w:pPr>
      <w:r>
        <w:rPr>
          <w:sz w:val="20"/>
        </w:rPr>
        <w:t xml:space="preserve">ГОРОДСКОГО ОКРУГА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Решений Новокузнецкого городского Совета народных депутатов</w:t>
            </w:r>
          </w:p>
          <w:p>
            <w:pPr>
              <w:pStyle w:val="0"/>
              <w:jc w:val="center"/>
            </w:pPr>
            <w:r>
              <w:rPr>
                <w:sz w:val="20"/>
                <w:color w:val="392c69"/>
              </w:rPr>
              <w:t xml:space="preserve">от 22.02.2022 </w:t>
            </w:r>
            <w:hyperlink w:history="0" r:id="rId20" w:tooltip="Решение Новокузнецкого городского Совета народных депутатов от 22.02.2022 N 1/11 &quot;О внесении изменений в решение Новокузнецкого городского Совета народных депутатов от 14.09.2021 N 9/84 &quot;Об утверждении Положения о муниципальном лесном контроле в границах Новокузнецкого городского округа&quot; (принято городским Советом народных депутатов 22.02.2022) (вместе с &quot;Перечнем индикаторов риска нарушения обязательных требований, проверяемых в рамках осуществления муниципального лесного контроля в границах Новокузнецкого {КонсультантПлюс}">
              <w:r>
                <w:rPr>
                  <w:sz w:val="20"/>
                  <w:color w:val="0000ff"/>
                </w:rPr>
                <w:t xml:space="preserve">N 1/11</w:t>
              </w:r>
            </w:hyperlink>
            <w:r>
              <w:rPr>
                <w:sz w:val="20"/>
                <w:color w:val="392c69"/>
              </w:rPr>
              <w:t xml:space="preserve">, от 24.05.2022 </w:t>
            </w:r>
            <w:hyperlink w:history="0" r:id="rId21" w:tooltip="Решение Новокузнецкого городского Совета народных депутатов от 24.05.2022 N 7/48 &quot;О внесении изменений в решение Новокузнецкого городского Совета народных депутатов от 14.09.2021 N 9/84 &quot;О муниципальном лесном контроле в границах Новокузнецкого городского округа&quot; (принято городским Советом народных депутатов 19.05.2022) {КонсультантПлюс}">
              <w:r>
                <w:rPr>
                  <w:sz w:val="20"/>
                  <w:color w:val="0000ff"/>
                </w:rPr>
                <w:t xml:space="preserve">N 7/48</w:t>
              </w:r>
            </w:hyperlink>
            <w:r>
              <w:rPr>
                <w:sz w:val="20"/>
                <w:color w:val="392c69"/>
              </w:rPr>
              <w:t xml:space="preserve">, от 27.06.2023 </w:t>
            </w:r>
            <w:hyperlink w:history="0" r:id="rId22" w:tooltip="Решение Новокузнецкого городского Совета народных депутатов от 27.06.2023 N 7/56 &quot;О внесении изменений в решение Новокузнецкого городского Совета народных депутатов от 14.09.2021 N 9/84 &quot;О муниципальном лесном контроле в границах Новокузнецкого городского округа&quot; (принято городским Советом народных депутатов 27.06.2023) (вместе с &quot;Перечнем индикаторов риска нарушения обязательных требований, проверяемых в рамках осуществления муниципального лесного контроля в границах Новокузнецкого городского округа&quot;) {КонсультантПлюс}">
              <w:r>
                <w:rPr>
                  <w:sz w:val="20"/>
                  <w:color w:val="0000ff"/>
                </w:rPr>
                <w:t xml:space="preserve">N 7/56</w:t>
              </w:r>
            </w:hyperlink>
            <w:r>
              <w:rPr>
                <w:sz w:val="20"/>
                <w:color w:val="392c69"/>
              </w:rPr>
              <w:t xml:space="preserve">,</w:t>
            </w:r>
          </w:p>
          <w:p>
            <w:pPr>
              <w:pStyle w:val="0"/>
              <w:jc w:val="center"/>
            </w:pPr>
            <w:r>
              <w:rPr>
                <w:sz w:val="20"/>
                <w:color w:val="392c69"/>
              </w:rPr>
              <w:t xml:space="preserve">от 31.10.2025 </w:t>
            </w:r>
            <w:hyperlink w:history="0" r:id="rId23" w:tooltip="Решение Новокузнецкого городского Совета народных депутатов от 31.10.2025 N 15/82 &quot;О внесении изменений в решение Новокузнецкого городского Совета народных депутатов от 14.09.2021 N 9/84 &quot;О муниципальном лесном контроле в границах Новокузнецкого городского округа&quot; (принято городским Советом народных депутатов 31.10.2025) (вместе с &quot;Положением о муниципальном лесном контроле в границах Новокузнецкого городского округа&quot;) {КонсультантПлюс}">
              <w:r>
                <w:rPr>
                  <w:sz w:val="20"/>
                  <w:color w:val="0000ff"/>
                </w:rPr>
                <w:t xml:space="preserve">N 15/82</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1. Общие положения</w:t>
      </w:r>
    </w:p>
    <w:p>
      <w:pPr>
        <w:pStyle w:val="0"/>
        <w:jc w:val="both"/>
      </w:pPr>
      <w:r>
        <w:rPr>
          <w:sz w:val="20"/>
        </w:rPr>
      </w:r>
    </w:p>
    <w:p>
      <w:pPr>
        <w:pStyle w:val="0"/>
        <w:ind w:firstLine="540"/>
        <w:jc w:val="both"/>
      </w:pPr>
      <w:r>
        <w:rPr>
          <w:sz w:val="20"/>
        </w:rPr>
        <w:t xml:space="preserve">1.1. Настоящее Положение устанавливает порядок осуществления муниципального лесного контроля в границах Новокузнецкого городского округа (далее - муниципальный лесной контроль).</w:t>
      </w:r>
    </w:p>
    <w:p>
      <w:pPr>
        <w:pStyle w:val="0"/>
        <w:spacing w:before="200" w:lineRule="auto"/>
        <w:ind w:firstLine="540"/>
        <w:jc w:val="both"/>
      </w:pPr>
      <w:r>
        <w:rPr>
          <w:sz w:val="20"/>
        </w:rPr>
        <w:t xml:space="preserve">1.2. Предметом муниципального лесного контроля является соблюдение юридическими лицами, индивидуальными предпринимателями и гражданами (далее - контролируемые лица) в отношении лесных участков, находящихся в муниципальной собственности Новокузнецкого городского округа (далее - лесные участки, находящиеся в муниципальной собственности), требований, установленных в соответствии с Лесным </w:t>
      </w:r>
      <w:hyperlink w:history="0" r:id="rId24" w:tooltip="&quot;Лесной кодекс Российской Федерации&quot; от 04.12.2006 N 200-ФЗ (ред. от 29.12.2025) (с изм. и доп., вступ. в силу с 01.03.2026) {КонсультантПлюс}">
        <w:r>
          <w:rPr>
            <w:sz w:val="20"/>
            <w:color w:val="0000ff"/>
          </w:rPr>
          <w:t xml:space="preserve">кодексом</w:t>
        </w:r>
      </w:hyperlink>
      <w:r>
        <w:rPr>
          <w:sz w:val="20"/>
        </w:rPr>
        <w:t xml:space="preserve"> Российской Федерации,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в области использования, охраны, защиты, воспроизводства лесов и лесоразведения, в том числе в области семеноводства в отношении семян лесных растений.</w:t>
      </w:r>
    </w:p>
    <w:p>
      <w:pPr>
        <w:pStyle w:val="0"/>
        <w:spacing w:before="200" w:lineRule="auto"/>
        <w:ind w:firstLine="540"/>
        <w:jc w:val="both"/>
      </w:pPr>
      <w:r>
        <w:rPr>
          <w:sz w:val="20"/>
        </w:rPr>
        <w:t xml:space="preserve">1.3. Органом, уполномоченным на осуществление муниципального лесного контроля, является Управление дорожно-коммунального хозяйства и благоустройства администрации города Новокузнецка (далее также - уполномоченный орган, Управление).</w:t>
      </w:r>
    </w:p>
    <w:p>
      <w:pPr>
        <w:pStyle w:val="0"/>
        <w:spacing w:before="200" w:lineRule="auto"/>
        <w:ind w:firstLine="540"/>
        <w:jc w:val="both"/>
      </w:pPr>
      <w:r>
        <w:rPr>
          <w:sz w:val="20"/>
        </w:rPr>
        <w:t xml:space="preserve">1.4. Должностными лицами уполномоченного органа, осуществляющими муниципальный лесной контроль, являются:</w:t>
      </w:r>
    </w:p>
    <w:p>
      <w:pPr>
        <w:pStyle w:val="0"/>
        <w:spacing w:before="200" w:lineRule="auto"/>
        <w:ind w:firstLine="540"/>
        <w:jc w:val="both"/>
      </w:pPr>
      <w:r>
        <w:rPr>
          <w:sz w:val="20"/>
        </w:rPr>
        <w:t xml:space="preserve">- начальник Управления (далее также - руководитель уполномоченного органа);</w:t>
      </w:r>
    </w:p>
    <w:p>
      <w:pPr>
        <w:pStyle w:val="0"/>
        <w:spacing w:before="200" w:lineRule="auto"/>
        <w:ind w:firstLine="540"/>
        <w:jc w:val="both"/>
      </w:pPr>
      <w:r>
        <w:rPr>
          <w:sz w:val="20"/>
        </w:rPr>
        <w:t xml:space="preserve">- заместитель начальника Управления по производственным вопросам - начальник производственного отдела Управления (далее - заместитель начальника Управления);</w:t>
      </w:r>
    </w:p>
    <w:p>
      <w:pPr>
        <w:pStyle w:val="0"/>
        <w:spacing w:before="200" w:lineRule="auto"/>
        <w:ind w:firstLine="540"/>
        <w:jc w:val="both"/>
      </w:pPr>
      <w:r>
        <w:rPr>
          <w:sz w:val="20"/>
        </w:rPr>
        <w:t xml:space="preserve">- главные специалисты производственного отдела Управления (далее - должностные лица, уполномоченные осуществлять муниципальный лесной контроль).</w:t>
      </w:r>
    </w:p>
    <w:p>
      <w:pPr>
        <w:pStyle w:val="0"/>
        <w:spacing w:before="200" w:lineRule="auto"/>
        <w:ind w:firstLine="540"/>
        <w:jc w:val="both"/>
      </w:pPr>
      <w:r>
        <w:rPr>
          <w:sz w:val="20"/>
        </w:rPr>
        <w:t xml:space="preserve">В должностные обязанности указанных должностных лиц Управления в соответствии с их должностной инструкцией входит осуществление полномочий по муниципальному лесному контролю.</w:t>
      </w:r>
    </w:p>
    <w:p>
      <w:pPr>
        <w:pStyle w:val="0"/>
        <w:spacing w:before="200" w:lineRule="auto"/>
        <w:ind w:firstLine="540"/>
        <w:jc w:val="both"/>
      </w:pPr>
      <w:r>
        <w:rPr>
          <w:sz w:val="20"/>
        </w:rPr>
        <w:t xml:space="preserve">Должностные лица, уполномоченные осуществлять муниципальный лесной контроль, при осуществлении муниципального лесного контроля имеют права, обязанности и несут ответственность в соответствии с Федеральным </w:t>
      </w:r>
      <w:hyperlink w:history="0" r:id="rId25"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31.07.2020 N 248-ФЗ "О государственном контроле (надзоре) и муниципальном контроле в Российской Федерации" (далее - Закон о контроле) и иными федеральными законами.</w:t>
      </w:r>
    </w:p>
    <w:p>
      <w:pPr>
        <w:pStyle w:val="0"/>
        <w:spacing w:before="200" w:lineRule="auto"/>
        <w:ind w:firstLine="540"/>
        <w:jc w:val="both"/>
      </w:pPr>
      <w:r>
        <w:rPr>
          <w:sz w:val="20"/>
        </w:rPr>
        <w:t xml:space="preserve">1.5. К отношениям, связанным с осуществлением муниципального лесного контроля, организацией и проведением профилактических мероприятий, контрольных мероприятий, применяются положения Закона о контроле, Лесного </w:t>
      </w:r>
      <w:hyperlink w:history="0" r:id="rId26" w:tooltip="&quot;Лесной кодекс Российской Федерации&quot; от 04.12.2006 N 200-ФЗ (ред. от 29.12.2025) (с изм. и доп., вступ. в силу с 01.03.2026) {КонсультантПлюс}">
        <w:r>
          <w:rPr>
            <w:sz w:val="20"/>
            <w:color w:val="0000ff"/>
          </w:rPr>
          <w:t xml:space="preserve">кодекса</w:t>
        </w:r>
      </w:hyperlink>
      <w:r>
        <w:rPr>
          <w:sz w:val="20"/>
        </w:rPr>
        <w:t xml:space="preserve"> Российской Федерации, лесохозяйственного </w:t>
      </w:r>
      <w:hyperlink w:history="0" r:id="rId27" w:tooltip="Решение Новокузнецкого городского Совета народных депутатов от 23.09.2025 N 13/69 &quot;Об утверждении лесохозяйственного регламента городских лесов Новокузнецкого городского округа&quot; (принято городским Советом народных депутатов 23.09.2025) {КонсультантПлюс}">
        <w:r>
          <w:rPr>
            <w:sz w:val="20"/>
            <w:color w:val="0000ff"/>
          </w:rPr>
          <w:t xml:space="preserve">регламента</w:t>
        </w:r>
      </w:hyperlink>
      <w:r>
        <w:rPr>
          <w:sz w:val="20"/>
        </w:rPr>
        <w:t xml:space="preserve"> городских лесов Новокузнецкого городского округа, утвержденного решением Новокузнецкого городского Совета народных депутатов от 23.09.2025 N 13/69 "Об утверждении лесохозяйственного регламента городских лесов Новокузнецкого городского округа", определяющего в соответствии с </w:t>
      </w:r>
      <w:hyperlink w:history="0" r:id="rId28" w:tooltip="&quot;Лесной кодекс Российской Федерации&quot; от 04.12.2006 N 200-ФЗ (ред. от 29.12.2025) (с изм. и доп., вступ. в силу с 01.03.2026) {КонсультантПлюс}">
        <w:r>
          <w:rPr>
            <w:sz w:val="20"/>
            <w:color w:val="0000ff"/>
          </w:rPr>
          <w:t xml:space="preserve">частью 5 статьи 87</w:t>
        </w:r>
      </w:hyperlink>
      <w:r>
        <w:rPr>
          <w:sz w:val="20"/>
        </w:rPr>
        <w:t xml:space="preserve"> Лесного кодекса Российской Федерации и </w:t>
      </w:r>
      <w:hyperlink w:history="0" r:id="rId29" w:tooltip="Ссылка на КонсультантПлюс">
        <w:r>
          <w:rPr>
            <w:sz w:val="20"/>
            <w:color w:val="0000ff"/>
          </w:rPr>
          <w:t xml:space="preserve">приказом</w:t>
        </w:r>
      </w:hyperlink>
      <w:r>
        <w:rPr>
          <w:sz w:val="20"/>
        </w:rPr>
        <w:t xml:space="preserve"> Министерства природных ресурсов и экологии Российской Федерации от 27.02.2017 N 72 "Об утверждении состава лесохозяйственных регламентов, порядка их разработки, сроков их действия и порядка внесения в них изменений" требования к:</w:t>
      </w:r>
    </w:p>
    <w:p>
      <w:pPr>
        <w:pStyle w:val="0"/>
        <w:spacing w:before="200" w:lineRule="auto"/>
        <w:ind w:firstLine="540"/>
        <w:jc w:val="both"/>
      </w:pPr>
      <w:r>
        <w:rPr>
          <w:sz w:val="20"/>
        </w:rPr>
        <w:t xml:space="preserve">- видам разрешенного использования леса, определяемым в соответствии со </w:t>
      </w:r>
      <w:hyperlink w:history="0" r:id="rId30" w:tooltip="&quot;Лесной кодекс Российской Федерации&quot; от 04.12.2006 N 200-ФЗ (ред. от 29.12.2025) (с изм. и доп., вступ. в силу с 01.03.2026) {КонсультантПлюс}">
        <w:r>
          <w:rPr>
            <w:sz w:val="20"/>
            <w:color w:val="0000ff"/>
          </w:rPr>
          <w:t xml:space="preserve">статьей 25</w:t>
        </w:r>
      </w:hyperlink>
      <w:r>
        <w:rPr>
          <w:sz w:val="20"/>
        </w:rPr>
        <w:t xml:space="preserve"> Лесного кодекса Российской Федерации;</w:t>
      </w:r>
    </w:p>
    <w:p>
      <w:pPr>
        <w:pStyle w:val="0"/>
        <w:spacing w:before="200" w:lineRule="auto"/>
        <w:ind w:firstLine="540"/>
        <w:jc w:val="both"/>
      </w:pPr>
      <w:r>
        <w:rPr>
          <w:sz w:val="20"/>
        </w:rPr>
        <w:t xml:space="preserve">- возрастам рубок, расчетной лесосеке, срокам использования леса и другим параметрам его разрешенного использования;</w:t>
      </w:r>
    </w:p>
    <w:p>
      <w:pPr>
        <w:pStyle w:val="0"/>
        <w:spacing w:before="200" w:lineRule="auto"/>
        <w:ind w:firstLine="540"/>
        <w:jc w:val="both"/>
      </w:pPr>
      <w:r>
        <w:rPr>
          <w:sz w:val="20"/>
        </w:rPr>
        <w:t xml:space="preserve">- ограничениям использования леса в соответствии со </w:t>
      </w:r>
      <w:hyperlink w:history="0" r:id="rId31" w:tooltip="&quot;Лесной кодекс Российской Федерации&quot; от 04.12.2006 N 200-ФЗ (ред. от 29.12.2025) (с изм. и доп., вступ. в силу с 01.03.2026) {КонсультантПлюс}">
        <w:r>
          <w:rPr>
            <w:sz w:val="20"/>
            <w:color w:val="0000ff"/>
          </w:rPr>
          <w:t xml:space="preserve">статьей 27</w:t>
        </w:r>
      </w:hyperlink>
      <w:r>
        <w:rPr>
          <w:sz w:val="20"/>
        </w:rPr>
        <w:t xml:space="preserve"> Лесного кодекса Российской Федерации;</w:t>
      </w:r>
    </w:p>
    <w:p>
      <w:pPr>
        <w:pStyle w:val="0"/>
        <w:spacing w:before="200" w:lineRule="auto"/>
        <w:ind w:firstLine="540"/>
        <w:jc w:val="both"/>
      </w:pPr>
      <w:r>
        <w:rPr>
          <w:sz w:val="20"/>
        </w:rPr>
        <w:t xml:space="preserve">- охране, защите, воспроизводству леса.</w:t>
      </w:r>
    </w:p>
    <w:p>
      <w:pPr>
        <w:pStyle w:val="0"/>
        <w:spacing w:before="200" w:lineRule="auto"/>
        <w:ind w:firstLine="540"/>
        <w:jc w:val="both"/>
      </w:pPr>
      <w:r>
        <w:rPr>
          <w:sz w:val="20"/>
        </w:rPr>
        <w:t xml:space="preserve">1.6. Объектами муниципального лесного контроля являются:</w:t>
      </w:r>
    </w:p>
    <w:p>
      <w:pPr>
        <w:pStyle w:val="0"/>
        <w:spacing w:before="200" w:lineRule="auto"/>
        <w:ind w:firstLine="540"/>
        <w:jc w:val="both"/>
      </w:pPr>
      <w:r>
        <w:rPr>
          <w:sz w:val="20"/>
        </w:rPr>
        <w:t xml:space="preserve">1) деятельность, действия (бездействие) контролируемых лиц в сфере лесного хозяйства, в рамках которых должны соблюдаться обязательные требования по использованию, охране, защите, воспроизводству лесных участков, находящихся в муниципальной собственности, и лесоразведению в них;</w:t>
      </w:r>
    </w:p>
    <w:p>
      <w:pPr>
        <w:pStyle w:val="0"/>
        <w:spacing w:before="200" w:lineRule="auto"/>
        <w:ind w:firstLine="540"/>
        <w:jc w:val="both"/>
      </w:pPr>
      <w:r>
        <w:rPr>
          <w:sz w:val="20"/>
        </w:rPr>
        <w:t xml:space="preserve">2) производственные объекты:</w:t>
      </w:r>
    </w:p>
    <w:p>
      <w:pPr>
        <w:pStyle w:val="0"/>
        <w:spacing w:before="200" w:lineRule="auto"/>
        <w:ind w:firstLine="540"/>
        <w:jc w:val="both"/>
      </w:pPr>
      <w:r>
        <w:rPr>
          <w:sz w:val="20"/>
        </w:rPr>
        <w:t xml:space="preserve">- лесные участки, части лесных участков, находящиеся в муниципальной собственности, на которых в том числе осуществляется деятельность по использованию, охране, защите, воспроизводству лесов и лесоразведению;</w:t>
      </w:r>
    </w:p>
    <w:p>
      <w:pPr>
        <w:pStyle w:val="0"/>
        <w:spacing w:before="200" w:lineRule="auto"/>
        <w:ind w:firstLine="540"/>
        <w:jc w:val="both"/>
      </w:pPr>
      <w:r>
        <w:rPr>
          <w:sz w:val="20"/>
        </w:rPr>
        <w:t xml:space="preserve">- средства предупреждения и тушения лесных пожаров;</w:t>
      </w:r>
    </w:p>
    <w:p>
      <w:pPr>
        <w:pStyle w:val="0"/>
        <w:spacing w:before="200" w:lineRule="auto"/>
        <w:ind w:firstLine="540"/>
        <w:jc w:val="both"/>
      </w:pPr>
      <w:r>
        <w:rPr>
          <w:sz w:val="20"/>
        </w:rPr>
        <w:t xml:space="preserve">- другие объекты, в том числе стационарные объекты, оборудование, устройства, предметы, материалы, транспортные средства, связанные (задействованные) с осуществлением использования, охраны, защиты, воспроизводства лесов и лесоразведения, к которым предъявляются обязательные требования.</w:t>
      </w:r>
    </w:p>
    <w:p>
      <w:pPr>
        <w:pStyle w:val="0"/>
        <w:spacing w:before="200" w:lineRule="auto"/>
        <w:ind w:firstLine="540"/>
        <w:jc w:val="both"/>
      </w:pPr>
      <w:r>
        <w:rPr>
          <w:sz w:val="20"/>
        </w:rPr>
        <w:t xml:space="preserve">1.7. Права и обязанности должностных лиц, уполномоченных осуществлять муниципальный лесной контроль, установлены Законом о контроле.</w:t>
      </w:r>
    </w:p>
    <w:p>
      <w:pPr>
        <w:pStyle w:val="0"/>
        <w:spacing w:before="200" w:lineRule="auto"/>
        <w:ind w:firstLine="540"/>
        <w:jc w:val="both"/>
      </w:pPr>
      <w:r>
        <w:rPr>
          <w:sz w:val="20"/>
        </w:rPr>
        <w:t xml:space="preserve">1.8. При осуществлении муниципального лесного контроля используются типовые формы документов согласно </w:t>
      </w:r>
      <w:hyperlink w:history="0" r:id="rId32" w:tooltip="Приказ Минэкономразвития России от 31.03.2021 N 151 (ред. от 12.05.2025) &quot;О типовых формах документов, используемых контрольным (надзорным) органом&quot; (Зарегистрировано в Минюсте России 31.05.2021 N 63710) {КонсультантПлюс}">
        <w:r>
          <w:rPr>
            <w:sz w:val="20"/>
            <w:color w:val="0000ff"/>
          </w:rPr>
          <w:t xml:space="preserve">приказу</w:t>
        </w:r>
      </w:hyperlink>
      <w:r>
        <w:rPr>
          <w:sz w:val="20"/>
        </w:rPr>
        <w:t xml:space="preserve"> Министерства экономического развития Российской Федерации от 31.03.2021 N 151 "О типовых формах документов, используемых контрольным (надзорным) органом" (далее - Приказ N 151).</w:t>
      </w:r>
    </w:p>
    <w:p>
      <w:pPr>
        <w:pStyle w:val="0"/>
        <w:spacing w:before="200" w:lineRule="auto"/>
        <w:ind w:firstLine="540"/>
        <w:jc w:val="both"/>
      </w:pPr>
      <w:r>
        <w:rPr>
          <w:sz w:val="20"/>
        </w:rPr>
        <w:t xml:space="preserve">Решение о проведении контрольного мероприятия при осуществлении муниципального лесного контроля принимается в форме приказа уполномоченного органа.</w:t>
      </w:r>
    </w:p>
    <w:p>
      <w:pPr>
        <w:pStyle w:val="0"/>
        <w:spacing w:before="200" w:lineRule="auto"/>
        <w:ind w:firstLine="540"/>
        <w:jc w:val="both"/>
      </w:pPr>
      <w:r>
        <w:rPr>
          <w:sz w:val="20"/>
        </w:rPr>
        <w:t xml:space="preserve">В соответствии с </w:t>
      </w:r>
      <w:hyperlink w:history="0" r:id="rId33"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частью 3 статьи 21</w:t>
        </w:r>
      </w:hyperlink>
      <w:r>
        <w:rPr>
          <w:sz w:val="20"/>
        </w:rPr>
        <w:t xml:space="preserve"> Закона о контроле уполномоченный орган вправе утверждать формы документов, используемые контрольным органом при осуществлении муниципального лесного контроля и не предусмотренные </w:t>
      </w:r>
      <w:hyperlink w:history="0" r:id="rId34" w:tooltip="Приказ Минэкономразвития России от 31.03.2021 N 151 (ред. от 12.05.2025) &quot;О типовых формах документов, используемых контрольным (надзорным) органом&quot; (Зарегистрировано в Минюсте России 31.05.2021 N 63710) {КонсультантПлюс}">
        <w:r>
          <w:rPr>
            <w:sz w:val="20"/>
            <w:color w:val="0000ff"/>
          </w:rPr>
          <w:t xml:space="preserve">Приказом</w:t>
        </w:r>
      </w:hyperlink>
      <w:r>
        <w:rPr>
          <w:sz w:val="20"/>
        </w:rPr>
        <w:t xml:space="preserve"> N 151.</w:t>
      </w:r>
    </w:p>
    <w:p>
      <w:pPr>
        <w:pStyle w:val="0"/>
        <w:spacing w:before="200" w:lineRule="auto"/>
        <w:ind w:firstLine="540"/>
        <w:jc w:val="both"/>
      </w:pPr>
      <w:r>
        <w:rPr>
          <w:sz w:val="20"/>
        </w:rPr>
        <w:t xml:space="preserve">1.9. Уполномоченный орган при осуществлении муниципального лесного контроля проводит контрольные мероприятия из числа предусмотренных </w:t>
      </w:r>
      <w:hyperlink w:history="0" w:anchor="P166" w:tooltip="4. Осуществление контрольных мероприятий и контрольных">
        <w:r>
          <w:rPr>
            <w:sz w:val="20"/>
            <w:color w:val="0000ff"/>
          </w:rPr>
          <w:t xml:space="preserve">разделом 4</w:t>
        </w:r>
      </w:hyperlink>
      <w:r>
        <w:rPr>
          <w:sz w:val="20"/>
        </w:rPr>
        <w:t xml:space="preserve"> настоящего Положения.</w:t>
      </w:r>
    </w:p>
    <w:p>
      <w:pPr>
        <w:pStyle w:val="0"/>
        <w:spacing w:before="200" w:lineRule="auto"/>
        <w:ind w:firstLine="540"/>
        <w:jc w:val="both"/>
      </w:pPr>
      <w:r>
        <w:rPr>
          <w:sz w:val="20"/>
        </w:rPr>
        <w:t xml:space="preserve">1.10. Уполномоченный орган в рамках осуществления муниципального лесного контроля обеспечивает учет объектов контроля на подведомственной ему территории путем ведения перечня объектов контроля (далее также - перечень) в Едином реестре видов федерального государственного контроля (надзора), регионального государственного контроля (надзора), муниципального контроля (далее - ЕРВК) в порядке, определенном Правительством Российской Федерации.</w:t>
      </w:r>
    </w:p>
    <w:p>
      <w:pPr>
        <w:pStyle w:val="0"/>
        <w:spacing w:before="200" w:lineRule="auto"/>
        <w:ind w:firstLine="540"/>
        <w:jc w:val="both"/>
      </w:pPr>
      <w:r>
        <w:rPr>
          <w:sz w:val="20"/>
        </w:rPr>
        <w:t xml:space="preserve">Внесение сведений о новых объектах контроля в перечень, исключение объектов контроля из перечня, уточнение сведений об объектах контроля осуществляется уполномоченным органом в течение пяти рабочих дней со дня поступления соответствующей информации.</w:t>
      </w:r>
    </w:p>
    <w:p>
      <w:pPr>
        <w:pStyle w:val="0"/>
        <w:spacing w:before="200" w:lineRule="auto"/>
        <w:ind w:firstLine="540"/>
        <w:jc w:val="both"/>
      </w:pPr>
      <w:r>
        <w:rPr>
          <w:sz w:val="20"/>
        </w:rPr>
        <w:t xml:space="preserve">Перечень объектов контроля с указанием категорий риска размещается уполномоченным органом на официальном сайте администрации города Новокузнецка в информационно-телекоммуникационной сети Интернет http://www.admnkz.info/ (далее - официальный сайт) в специальном разделе, посвященном контрольной деятельности. Доступ к специальному разделу должен осуществляться с главной (основной) страницы официального сайта.</w:t>
      </w:r>
    </w:p>
    <w:p>
      <w:pPr>
        <w:pStyle w:val="0"/>
        <w:spacing w:before="200" w:lineRule="auto"/>
        <w:ind w:firstLine="540"/>
        <w:jc w:val="both"/>
      </w:pPr>
      <w:r>
        <w:rPr>
          <w:sz w:val="20"/>
        </w:rPr>
        <w:t xml:space="preserve">1.11. Должностные лица, уполномоченные осуществлять муниципальный лесной контроль, осуществляют подготовку документов и их подписание в порядке и способом, установленными действующим законодательством.</w:t>
      </w:r>
    </w:p>
    <w:p>
      <w:pPr>
        <w:pStyle w:val="0"/>
        <w:jc w:val="both"/>
      </w:pPr>
      <w:r>
        <w:rPr>
          <w:sz w:val="20"/>
        </w:rPr>
      </w:r>
    </w:p>
    <w:p>
      <w:pPr>
        <w:pStyle w:val="2"/>
        <w:outlineLvl w:val="1"/>
        <w:jc w:val="center"/>
      </w:pPr>
      <w:r>
        <w:rPr>
          <w:sz w:val="20"/>
        </w:rPr>
        <w:t xml:space="preserve">2. Управление рисками причинения вреда (ущерба) охраняемым</w:t>
      </w:r>
    </w:p>
    <w:p>
      <w:pPr>
        <w:pStyle w:val="2"/>
        <w:jc w:val="center"/>
      </w:pPr>
      <w:r>
        <w:rPr>
          <w:sz w:val="20"/>
        </w:rPr>
        <w:t xml:space="preserve">законом ценностям при осуществлении муниципального лесного</w:t>
      </w:r>
    </w:p>
    <w:p>
      <w:pPr>
        <w:pStyle w:val="2"/>
        <w:jc w:val="center"/>
      </w:pPr>
      <w:r>
        <w:rPr>
          <w:sz w:val="20"/>
        </w:rPr>
        <w:t xml:space="preserve">контроля</w:t>
      </w:r>
    </w:p>
    <w:p>
      <w:pPr>
        <w:pStyle w:val="0"/>
        <w:jc w:val="both"/>
      </w:pPr>
      <w:r>
        <w:rPr>
          <w:sz w:val="20"/>
        </w:rPr>
      </w:r>
    </w:p>
    <w:p>
      <w:pPr>
        <w:pStyle w:val="0"/>
        <w:ind w:firstLine="540"/>
        <w:jc w:val="both"/>
      </w:pPr>
      <w:r>
        <w:rPr>
          <w:sz w:val="20"/>
        </w:rPr>
        <w:t xml:space="preserve">2.1. При осуществлении муниципального лесного контроля в соответствии с Законом о контроле применяется система оценки и управления рисками.</w:t>
      </w:r>
    </w:p>
    <w:p>
      <w:pPr>
        <w:pStyle w:val="0"/>
        <w:spacing w:before="200" w:lineRule="auto"/>
        <w:ind w:firstLine="540"/>
        <w:jc w:val="both"/>
      </w:pPr>
      <w:r>
        <w:rPr>
          <w:sz w:val="20"/>
        </w:rPr>
        <w:t xml:space="preserve">2.2. Уполномоченный орган для целей управления рисками причинения вреда (ущерба) при осуществлении муниципального лесного контроля относит объекты контроля к одной из следующих категорий риска причинения вреда (ущерба) (далее - категории риска):</w:t>
      </w:r>
    </w:p>
    <w:p>
      <w:pPr>
        <w:pStyle w:val="0"/>
        <w:spacing w:before="200" w:lineRule="auto"/>
        <w:ind w:firstLine="540"/>
        <w:jc w:val="both"/>
      </w:pPr>
      <w:r>
        <w:rPr>
          <w:sz w:val="20"/>
        </w:rPr>
        <w:t xml:space="preserve">1) средний риск;</w:t>
      </w:r>
    </w:p>
    <w:p>
      <w:pPr>
        <w:pStyle w:val="0"/>
        <w:spacing w:before="200" w:lineRule="auto"/>
        <w:ind w:firstLine="540"/>
        <w:jc w:val="both"/>
      </w:pPr>
      <w:r>
        <w:rPr>
          <w:sz w:val="20"/>
        </w:rPr>
        <w:t xml:space="preserve">2) умеренный риск;</w:t>
      </w:r>
    </w:p>
    <w:p>
      <w:pPr>
        <w:pStyle w:val="0"/>
        <w:spacing w:before="200" w:lineRule="auto"/>
        <w:ind w:firstLine="540"/>
        <w:jc w:val="both"/>
      </w:pPr>
      <w:r>
        <w:rPr>
          <w:sz w:val="20"/>
        </w:rPr>
        <w:t xml:space="preserve">3) низкий риск.</w:t>
      </w:r>
    </w:p>
    <w:p>
      <w:pPr>
        <w:pStyle w:val="0"/>
        <w:spacing w:before="200" w:lineRule="auto"/>
        <w:ind w:firstLine="540"/>
        <w:jc w:val="both"/>
      </w:pPr>
      <w:r>
        <w:rPr>
          <w:sz w:val="20"/>
        </w:rPr>
        <w:t xml:space="preserve">2.3. Отнесение объекта контроля к одной из категорий риска осуществляется на основе сопоставления его характеристик с критериями риска причинения вреда (ущерба) охраняемым законом ценностям.</w:t>
      </w:r>
    </w:p>
    <w:p>
      <w:pPr>
        <w:pStyle w:val="0"/>
        <w:spacing w:before="200" w:lineRule="auto"/>
        <w:ind w:firstLine="540"/>
        <w:jc w:val="both"/>
      </w:pPr>
      <w:r>
        <w:rPr>
          <w:sz w:val="20"/>
        </w:rPr>
        <w:t xml:space="preserve">К категории среднего риска относятся объекты муниципального лесного контроля, по которым в течение последних двух лет на дату принятия решения об отнесении к категории риска имеются два неотмененных предписания об устранении выявленных нарушений, выданных по итогам контрольных мероприятий, в ходе которых были выявлены нарушения обязательных требований, установленных в соответствии с Лесным </w:t>
      </w:r>
      <w:hyperlink w:history="0" r:id="rId35" w:tooltip="&quot;Лесной кодекс Российской Федерации&quot; от 04.12.2006 N 200-ФЗ (ред. от 29.12.2025) (с изм. и доп., вступ. в силу с 01.03.2026) {КонсультантПлюс}">
        <w:r>
          <w:rPr>
            <w:sz w:val="20"/>
            <w:color w:val="0000ff"/>
          </w:rPr>
          <w:t xml:space="preserve">кодексом</w:t>
        </w:r>
      </w:hyperlink>
      <w:r>
        <w:rPr>
          <w:sz w:val="20"/>
        </w:rPr>
        <w:t xml:space="preserve"> Российской Федерации,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в области использования, охраны, защиты, воспроизводства лесов и лесоразведения, в том числе в области семеноводства в отношении семян лесных растений.</w:t>
      </w:r>
    </w:p>
    <w:p>
      <w:pPr>
        <w:pStyle w:val="0"/>
        <w:spacing w:before="200" w:lineRule="auto"/>
        <w:ind w:firstLine="540"/>
        <w:jc w:val="both"/>
      </w:pPr>
      <w:r>
        <w:rPr>
          <w:sz w:val="20"/>
        </w:rPr>
        <w:t xml:space="preserve">К категории умеренного риска относятся объекты муниципального лесного контроля, по которым в течение одного года на дату принятия решения об отнесении к категории риска объявлено не менее трех предостережений о недопустимости нарушения обязательных требований, установленных в соответствии с Лесным </w:t>
      </w:r>
      <w:hyperlink w:history="0" r:id="rId36" w:tooltip="&quot;Лесной кодекс Российской Федерации&quot; от 04.12.2006 N 200-ФЗ (ред. от 29.12.2025) (с изм. и доп., вступ. в силу с 01.03.2026) {КонсультантПлюс}">
        <w:r>
          <w:rPr>
            <w:sz w:val="20"/>
            <w:color w:val="0000ff"/>
          </w:rPr>
          <w:t xml:space="preserve">кодексом</w:t>
        </w:r>
      </w:hyperlink>
      <w:r>
        <w:rPr>
          <w:sz w:val="20"/>
        </w:rPr>
        <w:t xml:space="preserve"> Российской Федерации,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в области использования, охраны, защиты, воспроизводства лесов и лесоразведения, в том числе в области семеноводства в отношении семян лесных растений.</w:t>
      </w:r>
    </w:p>
    <w:p>
      <w:pPr>
        <w:pStyle w:val="0"/>
        <w:spacing w:before="200" w:lineRule="auto"/>
        <w:ind w:firstLine="540"/>
        <w:jc w:val="both"/>
      </w:pPr>
      <w:r>
        <w:rPr>
          <w:sz w:val="20"/>
        </w:rPr>
        <w:t xml:space="preserve">К категории низкого риска относятся объекты муниципального лесного контроля, не отнесенные к категориям среднего и умеренного риска.</w:t>
      </w:r>
    </w:p>
    <w:p>
      <w:pPr>
        <w:pStyle w:val="0"/>
        <w:spacing w:before="200" w:lineRule="auto"/>
        <w:ind w:firstLine="540"/>
        <w:jc w:val="both"/>
      </w:pPr>
      <w:r>
        <w:rPr>
          <w:sz w:val="20"/>
        </w:rPr>
        <w:t xml:space="preserve">2.4. Отнесение объектов контроля к категориям риска и изменение присвоенных объектам контроля категорий риска осуществляется решением руководителя уполномоченного органа (исполняющего обязанности руководителя уполномоченного органа). Решение об отнесении объектов контроля к категориям риска принимается путем подписания соответствующих сведений в ЕРВК в порядке, определенном Правительством Российской Федерации.</w:t>
      </w:r>
    </w:p>
    <w:p>
      <w:pPr>
        <w:pStyle w:val="0"/>
        <w:spacing w:before="200" w:lineRule="auto"/>
        <w:ind w:firstLine="540"/>
        <w:jc w:val="both"/>
      </w:pPr>
      <w:r>
        <w:rPr>
          <w:sz w:val="20"/>
        </w:rPr>
        <w:t xml:space="preserve">Принятие решения об отнесении объектов контроля к категории низкого риска не требуется. При отсутствии решений об отнесении объектов контроля к категориям риска такие объекты считаются отнесенными к категории низкого риска.</w:t>
      </w:r>
    </w:p>
    <w:p>
      <w:pPr>
        <w:pStyle w:val="0"/>
        <w:spacing w:before="200" w:lineRule="auto"/>
        <w:ind w:firstLine="540"/>
        <w:jc w:val="both"/>
      </w:pPr>
      <w:r>
        <w:rPr>
          <w:sz w:val="20"/>
        </w:rPr>
        <w:t xml:space="preserve">Изменение присвоенных объектам контроля категорий риска осуществляется при поступлении в уполномоченный орган информации об изменении сведений об объектах контроля.</w:t>
      </w:r>
    </w:p>
    <w:p>
      <w:pPr>
        <w:pStyle w:val="0"/>
        <w:spacing w:before="200" w:lineRule="auto"/>
        <w:ind w:firstLine="540"/>
        <w:jc w:val="both"/>
      </w:pPr>
      <w:r>
        <w:rPr>
          <w:sz w:val="20"/>
        </w:rPr>
        <w:t xml:space="preserve">2.5. Уполномоченный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информационного взаимодействия, а также общедоступную информацию.</w:t>
      </w:r>
    </w:p>
    <w:p>
      <w:pPr>
        <w:pStyle w:val="0"/>
        <w:spacing w:before="200" w:lineRule="auto"/>
        <w:ind w:firstLine="540"/>
        <w:jc w:val="both"/>
      </w:pPr>
      <w:r>
        <w:rPr>
          <w:sz w:val="20"/>
        </w:rPr>
        <w:t xml:space="preserve">2.6. В целях оценки риска причинения вреда (ущерба) при принятии решения о проведении и выборе вида внепланового контрольного мероприятия уполномоченный орган применяет индикаторы риска нарушения обязательных требований.</w:t>
      </w:r>
    </w:p>
    <w:p>
      <w:pPr>
        <w:pStyle w:val="0"/>
        <w:spacing w:before="200" w:lineRule="auto"/>
        <w:ind w:firstLine="540"/>
        <w:jc w:val="both"/>
      </w:pPr>
      <w:hyperlink w:history="0" w:anchor="P337" w:tooltip="ПЕРЕЧЕНЬ">
        <w:r>
          <w:rPr>
            <w:sz w:val="20"/>
            <w:color w:val="0000ff"/>
          </w:rPr>
          <w:t xml:space="preserve">Перечень</w:t>
        </w:r>
      </w:hyperlink>
      <w:r>
        <w:rPr>
          <w:sz w:val="20"/>
        </w:rPr>
        <w:t xml:space="preserve"> индикаторов риска нарушения обязательных требований, проверяемых в рамках осуществления муниципального лесного контроля, установлен приложением к настоящему Положению.</w:t>
      </w:r>
    </w:p>
    <w:p>
      <w:pPr>
        <w:pStyle w:val="0"/>
        <w:jc w:val="both"/>
      </w:pPr>
      <w:r>
        <w:rPr>
          <w:sz w:val="20"/>
        </w:rPr>
      </w:r>
    </w:p>
    <w:p>
      <w:pPr>
        <w:pStyle w:val="2"/>
        <w:outlineLvl w:val="1"/>
        <w:jc w:val="center"/>
      </w:pPr>
      <w:r>
        <w:rPr>
          <w:sz w:val="20"/>
        </w:rPr>
        <w:t xml:space="preserve">3. Профилактика рисков причинения вреда (ущерба) охраняемым</w:t>
      </w:r>
    </w:p>
    <w:p>
      <w:pPr>
        <w:pStyle w:val="2"/>
        <w:jc w:val="center"/>
      </w:pPr>
      <w:r>
        <w:rPr>
          <w:sz w:val="20"/>
        </w:rPr>
        <w:t xml:space="preserve">законом ценностям</w:t>
      </w:r>
    </w:p>
    <w:p>
      <w:pPr>
        <w:pStyle w:val="0"/>
        <w:jc w:val="both"/>
      </w:pPr>
      <w:r>
        <w:rPr>
          <w:sz w:val="20"/>
        </w:rPr>
      </w:r>
    </w:p>
    <w:p>
      <w:pPr>
        <w:pStyle w:val="0"/>
        <w:ind w:firstLine="540"/>
        <w:jc w:val="both"/>
      </w:pPr>
      <w:r>
        <w:rPr>
          <w:sz w:val="20"/>
        </w:rPr>
        <w:t xml:space="preserve">3.1. Уполномоченный орган осуществляет муниципальный лесной контроль, в том числе посредством проведения профилактических мероприятий.</w:t>
      </w:r>
    </w:p>
    <w:p>
      <w:pPr>
        <w:pStyle w:val="0"/>
        <w:spacing w:before="200" w:lineRule="auto"/>
        <w:ind w:firstLine="540"/>
        <w:jc w:val="both"/>
      </w:pPr>
      <w:r>
        <w:rPr>
          <w:sz w:val="20"/>
        </w:rPr>
        <w:t xml:space="preserve">3.2. Профилактические мероприятия осуществляются уполномоченным органом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pPr>
        <w:pStyle w:val="0"/>
        <w:spacing w:before="200" w:lineRule="auto"/>
        <w:ind w:firstLine="540"/>
        <w:jc w:val="both"/>
      </w:pPr>
      <w:r>
        <w:rPr>
          <w:sz w:val="20"/>
        </w:rPr>
        <w:t xml:space="preserve">3.3. При осуществлении муниципального лесного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pPr>
        <w:pStyle w:val="0"/>
        <w:spacing w:before="200" w:lineRule="auto"/>
        <w:ind w:firstLine="540"/>
        <w:jc w:val="both"/>
      </w:pPr>
      <w:r>
        <w:rPr>
          <w:sz w:val="20"/>
        </w:rPr>
        <w:t xml:space="preserve">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данной программой.</w:t>
      </w:r>
    </w:p>
    <w:p>
      <w:pPr>
        <w:pStyle w:val="0"/>
        <w:spacing w:before="200" w:lineRule="auto"/>
        <w:ind w:firstLine="540"/>
        <w:jc w:val="both"/>
      </w:pPr>
      <w:r>
        <w:rPr>
          <w:sz w:val="20"/>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лесной контроль, незамедлительно направляет информацию об этом руководителю Управления для принятия решения о проведении контрольных мероприятий.</w:t>
      </w:r>
    </w:p>
    <w:p>
      <w:pPr>
        <w:pStyle w:val="0"/>
        <w:spacing w:before="200" w:lineRule="auto"/>
        <w:ind w:firstLine="540"/>
        <w:jc w:val="both"/>
      </w:pPr>
      <w:r>
        <w:rPr>
          <w:sz w:val="20"/>
        </w:rPr>
        <w:t xml:space="preserve">3.5. При осуществлении Управлением муниципального лесного контроля могут проводиться следующие виды профилактических мероприятий:</w:t>
      </w:r>
    </w:p>
    <w:p>
      <w:pPr>
        <w:pStyle w:val="0"/>
        <w:spacing w:before="200" w:lineRule="auto"/>
        <w:ind w:firstLine="540"/>
        <w:jc w:val="both"/>
      </w:pPr>
      <w:r>
        <w:rPr>
          <w:sz w:val="20"/>
        </w:rPr>
        <w:t xml:space="preserve">1) информирование;</w:t>
      </w:r>
    </w:p>
    <w:p>
      <w:pPr>
        <w:pStyle w:val="0"/>
        <w:spacing w:before="200" w:lineRule="auto"/>
        <w:ind w:firstLine="540"/>
        <w:jc w:val="both"/>
      </w:pPr>
      <w:r>
        <w:rPr>
          <w:sz w:val="20"/>
        </w:rPr>
        <w:t xml:space="preserve">2) объявление предостережения о недопустимости нарушения обязательных требований (далее - предостережение);</w:t>
      </w:r>
    </w:p>
    <w:p>
      <w:pPr>
        <w:pStyle w:val="0"/>
        <w:spacing w:before="200" w:lineRule="auto"/>
        <w:ind w:firstLine="540"/>
        <w:jc w:val="both"/>
      </w:pPr>
      <w:r>
        <w:rPr>
          <w:sz w:val="20"/>
        </w:rPr>
        <w:t xml:space="preserve">3) консультирование;</w:t>
      </w:r>
    </w:p>
    <w:p>
      <w:pPr>
        <w:pStyle w:val="0"/>
        <w:spacing w:before="200" w:lineRule="auto"/>
        <w:ind w:firstLine="540"/>
        <w:jc w:val="both"/>
      </w:pPr>
      <w:r>
        <w:rPr>
          <w:sz w:val="20"/>
        </w:rPr>
        <w:t xml:space="preserve">4) профилактический визит.</w:t>
      </w:r>
    </w:p>
    <w:p>
      <w:pPr>
        <w:pStyle w:val="0"/>
        <w:spacing w:before="200" w:lineRule="auto"/>
        <w:ind w:firstLine="540"/>
        <w:jc w:val="both"/>
      </w:pPr>
      <w:r>
        <w:rPr>
          <w:sz w:val="20"/>
        </w:rPr>
        <w:t xml:space="preserve">3.6. Информирование осуществляется Управлением по вопросам соблюдения обязательных требований посредством размещения соответствующих сведений на официальном сайте в специальном разделе, посвященном контрольной деятельности,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pPr>
        <w:pStyle w:val="0"/>
        <w:spacing w:before="200" w:lineRule="auto"/>
        <w:ind w:firstLine="540"/>
        <w:jc w:val="both"/>
      </w:pPr>
      <w:r>
        <w:rPr>
          <w:sz w:val="20"/>
        </w:rPr>
        <w:t xml:space="preserve">Управление обязано размещать и поддерживать в актуальном состоянии на официальном сайте в специальном разделе, посвященном контрольной деятельности, сведения, предусмотренные </w:t>
      </w:r>
      <w:hyperlink w:history="0" r:id="rId37"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частью 3 статьи 46</w:t>
        </w:r>
      </w:hyperlink>
      <w:r>
        <w:rPr>
          <w:sz w:val="20"/>
        </w:rPr>
        <w:t xml:space="preserve"> Закона о контроле.</w:t>
      </w:r>
    </w:p>
    <w:p>
      <w:pPr>
        <w:pStyle w:val="0"/>
        <w:spacing w:before="200" w:lineRule="auto"/>
        <w:ind w:firstLine="540"/>
        <w:jc w:val="both"/>
      </w:pPr>
      <w:r>
        <w:rPr>
          <w:sz w:val="20"/>
        </w:rPr>
        <w:t xml:space="preserve">Управление вправе осуществить информирование населения Новокузнецкого городского округа об обязательных требованиях, предъявляемых к объектам контроля, в том числе в следующих формах:</w:t>
      </w:r>
    </w:p>
    <w:p>
      <w:pPr>
        <w:pStyle w:val="0"/>
        <w:spacing w:before="200" w:lineRule="auto"/>
        <w:ind w:firstLine="540"/>
        <w:jc w:val="both"/>
      </w:pPr>
      <w:r>
        <w:rPr>
          <w:sz w:val="20"/>
        </w:rPr>
        <w:t xml:space="preserve">1) при проведении собраний, конференций граждан, круглых столов и в иных формах совместного присутствия граждан;</w:t>
      </w:r>
    </w:p>
    <w:p>
      <w:pPr>
        <w:pStyle w:val="0"/>
        <w:spacing w:before="200" w:lineRule="auto"/>
        <w:ind w:firstLine="540"/>
        <w:jc w:val="both"/>
      </w:pPr>
      <w:r>
        <w:rPr>
          <w:sz w:val="20"/>
        </w:rPr>
        <w:t xml:space="preserve">2) путем направления контролируемым лицам рекомендаций о соблюдении обязательных требований, в том числе в ходе проведения контрольных и профилактических мероприятий;</w:t>
      </w:r>
    </w:p>
    <w:p>
      <w:pPr>
        <w:pStyle w:val="0"/>
        <w:spacing w:before="200" w:lineRule="auto"/>
        <w:ind w:firstLine="540"/>
        <w:jc w:val="both"/>
      </w:pPr>
      <w:r>
        <w:rPr>
          <w:sz w:val="20"/>
        </w:rPr>
        <w:t xml:space="preserve">3) путем размещения информации в социальных сетях Управления.</w:t>
      </w:r>
    </w:p>
    <w:bookmarkStart w:id="121" w:name="P121"/>
    <w:bookmarkEnd w:id="121"/>
    <w:p>
      <w:pPr>
        <w:pStyle w:val="0"/>
        <w:spacing w:before="200" w:lineRule="auto"/>
        <w:ind w:firstLine="540"/>
        <w:jc w:val="both"/>
      </w:pPr>
      <w:r>
        <w:rPr>
          <w:sz w:val="20"/>
        </w:rPr>
        <w:t xml:space="preserve">3.7. Предостережение объявляется контролируемому лицу в случае наличия у уполномоченного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p>
      <w:pPr>
        <w:pStyle w:val="0"/>
        <w:spacing w:before="200" w:lineRule="auto"/>
        <w:ind w:firstLine="540"/>
        <w:jc w:val="both"/>
      </w:pPr>
      <w:r>
        <w:rPr>
          <w:sz w:val="20"/>
        </w:rPr>
        <w:t xml:space="preserve">Предостережение объявляется (подписывается) руководителем уполномоченного органа (исполняющим обязанности руководителя уполномоченного органа) и направляется контролируемому лицу не позднее тридцати календарных дней со дня получения сведений, указанных в </w:t>
      </w:r>
      <w:hyperlink w:history="0" w:anchor="P121" w:tooltip="3.7. Предостережение объявляется контролируемому лицу в случае наличия у уполномочен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r>
          <w:rPr>
            <w:sz w:val="20"/>
            <w:color w:val="0000ff"/>
          </w:rPr>
          <w:t xml:space="preserve">абзаце первом</w:t>
        </w:r>
      </w:hyperlink>
      <w:r>
        <w:rPr>
          <w:sz w:val="20"/>
        </w:rPr>
        <w:t xml:space="preserve"> настоящего пункта.</w:t>
      </w:r>
    </w:p>
    <w:p>
      <w:pPr>
        <w:pStyle w:val="0"/>
        <w:spacing w:before="200" w:lineRule="auto"/>
        <w:ind w:firstLine="540"/>
        <w:jc w:val="both"/>
      </w:pPr>
      <w:r>
        <w:rPr>
          <w:sz w:val="20"/>
        </w:rPr>
        <w:t xml:space="preserve">Предостережение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pPr>
        <w:pStyle w:val="0"/>
        <w:spacing w:before="200" w:lineRule="auto"/>
        <w:ind w:firstLine="540"/>
        <w:jc w:val="both"/>
      </w:pPr>
      <w:r>
        <w:rPr>
          <w:sz w:val="20"/>
        </w:rPr>
        <w:t xml:space="preserve">Контролируемое лицо в срок не более пятнадцати рабочих дней со дня получения предостережения вправе подать в Управление, объявившее предостережение, возражение в отношении указанного предостережения (далее - возражение), в котором указываются:</w:t>
      </w:r>
    </w:p>
    <w:p>
      <w:pPr>
        <w:pStyle w:val="0"/>
        <w:spacing w:before="200" w:lineRule="auto"/>
        <w:ind w:firstLine="540"/>
        <w:jc w:val="both"/>
      </w:pPr>
      <w:r>
        <w:rPr>
          <w:sz w:val="20"/>
        </w:rPr>
        <w:t xml:space="preserve">- наименование юридического лица, фамилия, имя и отчество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pPr>
        <w:pStyle w:val="0"/>
        <w:spacing w:before="200" w:lineRule="auto"/>
        <w:ind w:firstLine="540"/>
        <w:jc w:val="both"/>
      </w:pPr>
      <w:r>
        <w:rPr>
          <w:sz w:val="20"/>
        </w:rPr>
        <w:t xml:space="preserve">- идентификационный номер налогоплательщика - контролируемого лица;</w:t>
      </w:r>
    </w:p>
    <w:p>
      <w:pPr>
        <w:pStyle w:val="0"/>
        <w:spacing w:before="200" w:lineRule="auto"/>
        <w:ind w:firstLine="540"/>
        <w:jc w:val="both"/>
      </w:pPr>
      <w:r>
        <w:rPr>
          <w:sz w:val="20"/>
        </w:rPr>
        <w:t xml:space="preserve">- дата и номер предостережения, направленного в адрес контролируемого лица;</w:t>
      </w:r>
    </w:p>
    <w:p>
      <w:pPr>
        <w:pStyle w:val="0"/>
        <w:spacing w:before="200" w:lineRule="auto"/>
        <w:ind w:firstLine="540"/>
        <w:jc w:val="both"/>
      </w:pPr>
      <w:r>
        <w:rPr>
          <w:sz w:val="20"/>
        </w:rPr>
        <w:t xml:space="preserve">- доводы, на основании которых контролируемое лицо не согласно с объявленным предостережением;</w:t>
      </w:r>
    </w:p>
    <w:p>
      <w:pPr>
        <w:pStyle w:val="0"/>
        <w:spacing w:before="200" w:lineRule="auto"/>
        <w:ind w:firstLine="540"/>
        <w:jc w:val="both"/>
      </w:pPr>
      <w:r>
        <w:rPr>
          <w:sz w:val="20"/>
        </w:rPr>
        <w:t xml:space="preserve">-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копий;</w:t>
      </w:r>
    </w:p>
    <w:p>
      <w:pPr>
        <w:pStyle w:val="0"/>
        <w:spacing w:before="200" w:lineRule="auto"/>
        <w:ind w:firstLine="540"/>
        <w:jc w:val="both"/>
      </w:pPr>
      <w:r>
        <w:rPr>
          <w:sz w:val="20"/>
        </w:rPr>
        <w:t xml:space="preserve">- личная подпись и дата.</w:t>
      </w:r>
    </w:p>
    <w:p>
      <w:pPr>
        <w:pStyle w:val="0"/>
        <w:spacing w:before="200" w:lineRule="auto"/>
        <w:ind w:firstLine="540"/>
        <w:jc w:val="both"/>
      </w:pPr>
      <w:r>
        <w:rPr>
          <w:sz w:val="20"/>
        </w:rPr>
        <w:t xml:space="preserve">Возражение направляется контролируемым лицом на бумажном носителе почтовым отправлением либо в форме электронного документа, подписанного электронной подписью, в порядке, установленном </w:t>
      </w:r>
      <w:hyperlink w:history="0" r:id="rId38"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частью 6 статьи 21</w:t>
        </w:r>
      </w:hyperlink>
      <w:r>
        <w:rPr>
          <w:sz w:val="20"/>
        </w:rPr>
        <w:t xml:space="preserve"> Законом о контроле.</w:t>
      </w:r>
    </w:p>
    <w:p>
      <w:pPr>
        <w:pStyle w:val="0"/>
        <w:spacing w:before="200" w:lineRule="auto"/>
        <w:ind w:firstLine="540"/>
        <w:jc w:val="both"/>
      </w:pPr>
      <w:r>
        <w:rPr>
          <w:sz w:val="20"/>
        </w:rPr>
        <w:t xml:space="preserve">Управление в течение тридцати календарных дней со дня регистрации возражения:</w:t>
      </w:r>
    </w:p>
    <w:p>
      <w:pPr>
        <w:pStyle w:val="0"/>
        <w:spacing w:before="200" w:lineRule="auto"/>
        <w:ind w:firstLine="540"/>
        <w:jc w:val="both"/>
      </w:pPr>
      <w:r>
        <w:rPr>
          <w:sz w:val="20"/>
        </w:rPr>
        <w:t xml:space="preserve">1) обеспечивает объективное, всестороннее и своевременное рассмотрение возражения, в случае необходимости - с участием контролируемого лица, направившего возражение, или его уполномоченного представителя;</w:t>
      </w:r>
    </w:p>
    <w:p>
      <w:pPr>
        <w:pStyle w:val="0"/>
        <w:spacing w:before="200" w:lineRule="auto"/>
        <w:ind w:firstLine="540"/>
        <w:jc w:val="both"/>
      </w:pPr>
      <w:r>
        <w:rPr>
          <w:sz w:val="20"/>
        </w:rPr>
        <w:t xml:space="preserve">2) запрашивает при необходимости документы и материалы в других государственных органах, органах местного самоуправления и у иных лиц;</w:t>
      </w:r>
    </w:p>
    <w:p>
      <w:pPr>
        <w:pStyle w:val="0"/>
        <w:spacing w:before="200" w:lineRule="auto"/>
        <w:ind w:firstLine="540"/>
        <w:jc w:val="both"/>
      </w:pPr>
      <w:r>
        <w:rPr>
          <w:sz w:val="20"/>
        </w:rPr>
        <w:t xml:space="preserve">3) по результатам рассмотрения возражения принимает меры, направленные на восстановление или защиту нарушенных прав и законных интересов контролируемого лица;</w:t>
      </w:r>
    </w:p>
    <w:p>
      <w:pPr>
        <w:pStyle w:val="0"/>
        <w:spacing w:before="200" w:lineRule="auto"/>
        <w:ind w:firstLine="540"/>
        <w:jc w:val="both"/>
      </w:pPr>
      <w:r>
        <w:rPr>
          <w:sz w:val="20"/>
        </w:rPr>
        <w:t xml:space="preserve">4) по итогам рассмотрения возражения принимает одно из следующих решений:</w:t>
      </w:r>
    </w:p>
    <w:p>
      <w:pPr>
        <w:pStyle w:val="0"/>
        <w:spacing w:before="200" w:lineRule="auto"/>
        <w:ind w:firstLine="540"/>
        <w:jc w:val="both"/>
      </w:pPr>
      <w:r>
        <w:rPr>
          <w:sz w:val="20"/>
        </w:rPr>
        <w:t xml:space="preserve">- удовлетворяет возражение в форме отмены объявленного предостережения;</w:t>
      </w:r>
    </w:p>
    <w:p>
      <w:pPr>
        <w:pStyle w:val="0"/>
        <w:spacing w:before="200" w:lineRule="auto"/>
        <w:ind w:firstLine="540"/>
        <w:jc w:val="both"/>
      </w:pPr>
      <w:r>
        <w:rPr>
          <w:sz w:val="20"/>
        </w:rPr>
        <w:t xml:space="preserve">- отказывает в удовлетворении возражения.</w:t>
      </w:r>
    </w:p>
    <w:p>
      <w:pPr>
        <w:pStyle w:val="0"/>
        <w:spacing w:before="200" w:lineRule="auto"/>
        <w:ind w:firstLine="540"/>
        <w:jc w:val="both"/>
      </w:pPr>
      <w:r>
        <w:rPr>
          <w:sz w:val="20"/>
        </w:rPr>
        <w:t xml:space="preserve">По итогам рассмотрения возражения контролируемому лицу, подавшему возражение, не позднее трех рабочих дней, следующих за днем принятия решения, направляется мотивированный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ответа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pPr>
        <w:pStyle w:val="0"/>
        <w:spacing w:before="200" w:lineRule="auto"/>
        <w:ind w:firstLine="540"/>
        <w:jc w:val="both"/>
      </w:pPr>
      <w:r>
        <w:rPr>
          <w:sz w:val="20"/>
        </w:rPr>
        <w:t xml:space="preserve">Повторное направление возражения по доводам, указанным в первоначальном возражении, не допускается.</w:t>
      </w:r>
    </w:p>
    <w:p>
      <w:pPr>
        <w:pStyle w:val="0"/>
        <w:spacing w:before="200" w:lineRule="auto"/>
        <w:ind w:firstLine="540"/>
        <w:jc w:val="both"/>
      </w:pPr>
      <w:r>
        <w:rPr>
          <w:sz w:val="20"/>
        </w:rPr>
        <w:t xml:space="preserve">Управление осуществляет учет объявленных им предостережений и использует соответствующие данные для проведения иных профилактических мероприятий и контрольных мероприятий.</w:t>
      </w:r>
    </w:p>
    <w:p>
      <w:pPr>
        <w:pStyle w:val="0"/>
        <w:spacing w:before="200" w:lineRule="auto"/>
        <w:ind w:firstLine="540"/>
        <w:jc w:val="both"/>
      </w:pPr>
      <w:r>
        <w:rPr>
          <w:sz w:val="20"/>
        </w:rPr>
        <w:t xml:space="preserve">3.8. Консультирование контролируемых лиц осуществляется должностным лицом, уполномоченным осуществлять муниципальный лесной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Консультирование контролируемых лиц в устной форме может осуществляться также на собраниях и конференциях граждан.</w:t>
      </w:r>
    </w:p>
    <w:p>
      <w:pPr>
        <w:pStyle w:val="0"/>
        <w:spacing w:before="200" w:lineRule="auto"/>
        <w:ind w:firstLine="540"/>
        <w:jc w:val="both"/>
      </w:pPr>
      <w:r>
        <w:rPr>
          <w:sz w:val="20"/>
        </w:rPr>
        <w:t xml:space="preserve">Личный прием граждан проводится должностным лицом, уполномоченным осуществлять муниципальный лесной контроль. Информация о месте приема, а также об установленных для приема днях и часах размещается на официальном сайте в специальном разделе, посвященном контрольной деятельности.</w:t>
      </w:r>
    </w:p>
    <w:p>
      <w:pPr>
        <w:pStyle w:val="0"/>
        <w:spacing w:before="200" w:lineRule="auto"/>
        <w:ind w:firstLine="540"/>
        <w:jc w:val="both"/>
      </w:pPr>
      <w:r>
        <w:rPr>
          <w:sz w:val="20"/>
        </w:rPr>
        <w:t xml:space="preserve">Консультирование осуществляется в устной или письменной форме по следующим вопросам:</w:t>
      </w:r>
    </w:p>
    <w:p>
      <w:pPr>
        <w:pStyle w:val="0"/>
        <w:spacing w:before="200" w:lineRule="auto"/>
        <w:ind w:firstLine="540"/>
        <w:jc w:val="both"/>
      </w:pPr>
      <w:r>
        <w:rPr>
          <w:sz w:val="20"/>
        </w:rPr>
        <w:t xml:space="preserve">1) организация и осуществление муниципального лесного контроля;</w:t>
      </w:r>
    </w:p>
    <w:p>
      <w:pPr>
        <w:pStyle w:val="0"/>
        <w:spacing w:before="200" w:lineRule="auto"/>
        <w:ind w:firstLine="540"/>
        <w:jc w:val="both"/>
      </w:pPr>
      <w:r>
        <w:rPr>
          <w:sz w:val="20"/>
        </w:rPr>
        <w:t xml:space="preserve">2) порядок осуществления контрольных мероприятий, установленных настоящим Положением;</w:t>
      </w:r>
    </w:p>
    <w:p>
      <w:pPr>
        <w:pStyle w:val="0"/>
        <w:spacing w:before="200" w:lineRule="auto"/>
        <w:ind w:firstLine="540"/>
        <w:jc w:val="both"/>
      </w:pPr>
      <w:r>
        <w:rPr>
          <w:sz w:val="20"/>
        </w:rPr>
        <w:t xml:space="preserve">3) порядок обжалования действий (бездействия) должностных лиц, уполномоченных осуществлять муниципальный лесной контроль;</w:t>
      </w:r>
    </w:p>
    <w:p>
      <w:pPr>
        <w:pStyle w:val="0"/>
        <w:spacing w:before="200" w:lineRule="auto"/>
        <w:ind w:firstLine="540"/>
        <w:jc w:val="both"/>
      </w:pPr>
      <w:r>
        <w:rPr>
          <w:sz w:val="20"/>
        </w:rPr>
        <w:t xml:space="preserve">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Управлением в рамках контрольных мероприятий.</w:t>
      </w:r>
    </w:p>
    <w:p>
      <w:pPr>
        <w:pStyle w:val="0"/>
        <w:spacing w:before="200" w:lineRule="auto"/>
        <w:ind w:firstLine="540"/>
        <w:jc w:val="both"/>
      </w:pPr>
      <w:r>
        <w:rPr>
          <w:sz w:val="20"/>
        </w:rPr>
        <w:t xml:space="preserve">По итогам консультирования информация в письменной форме контролируемым лицам и их представителям не предоставляется, за исключением следующих случаев:</w:t>
      </w:r>
    </w:p>
    <w:p>
      <w:pPr>
        <w:pStyle w:val="0"/>
        <w:spacing w:before="200" w:lineRule="auto"/>
        <w:ind w:firstLine="540"/>
        <w:jc w:val="both"/>
      </w:pPr>
      <w:r>
        <w:rPr>
          <w:sz w:val="20"/>
        </w:rPr>
        <w:t xml:space="preserve">- контролируемым лицом представлен письменный запрос о предоставлении письменного ответа по вопросам консультирования;</w:t>
      </w:r>
    </w:p>
    <w:p>
      <w:pPr>
        <w:pStyle w:val="0"/>
        <w:spacing w:before="200" w:lineRule="auto"/>
        <w:ind w:firstLine="540"/>
        <w:jc w:val="both"/>
      </w:pPr>
      <w:r>
        <w:rPr>
          <w:sz w:val="20"/>
        </w:rPr>
        <w:t xml:space="preserve">- за время консультирования предоставить в устной форме ответ на поставленные вопросы невозможно;</w:t>
      </w:r>
    </w:p>
    <w:p>
      <w:pPr>
        <w:pStyle w:val="0"/>
        <w:spacing w:before="200" w:lineRule="auto"/>
        <w:ind w:firstLine="540"/>
        <w:jc w:val="both"/>
      </w:pPr>
      <w:r>
        <w:rPr>
          <w:sz w:val="20"/>
        </w:rPr>
        <w:t xml:space="preserve">- ответ на поставленные вопросы требует дополнительного запроса сведений.</w:t>
      </w:r>
    </w:p>
    <w:p>
      <w:pPr>
        <w:pStyle w:val="0"/>
        <w:spacing w:before="200" w:lineRule="auto"/>
        <w:ind w:firstLine="540"/>
        <w:jc w:val="both"/>
      </w:pPr>
      <w:r>
        <w:rPr>
          <w:sz w:val="20"/>
        </w:rPr>
        <w:t xml:space="preserve">Письменный ответ контролируемым лицам и их представителям предоставляется в сроки, установленные Федеральным </w:t>
      </w:r>
      <w:hyperlink w:history="0" r:id="rId39" w:tooltip="Федеральный закон от 02.05.2006 N 59-ФЗ (ред. от 28.12.2024) &quot;О порядке рассмотрения обращений граждан Российской Федерации&quot; {КонсультантПлюс}">
        <w:r>
          <w:rPr>
            <w:sz w:val="20"/>
            <w:color w:val="0000ff"/>
          </w:rPr>
          <w:t xml:space="preserve">законом</w:t>
        </w:r>
      </w:hyperlink>
      <w:r>
        <w:rPr>
          <w:sz w:val="20"/>
        </w:rPr>
        <w:t xml:space="preserve"> от 02.05.2006 N 59-ФЗ "О порядке рассмотрения обращений граждан Российской Федерации".</w:t>
      </w:r>
    </w:p>
    <w:p>
      <w:pPr>
        <w:pStyle w:val="0"/>
        <w:spacing w:before="200" w:lineRule="auto"/>
        <w:ind w:firstLine="540"/>
        <w:jc w:val="both"/>
      </w:pPr>
      <w:r>
        <w:rPr>
          <w:sz w:val="20"/>
        </w:rPr>
        <w:t xml:space="preserve">3.9. При осуществлении консультирования должностное лицо, уполномоченное осуществлять муниципальный лесной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pPr>
        <w:pStyle w:val="0"/>
        <w:spacing w:before="200" w:lineRule="auto"/>
        <w:ind w:firstLine="540"/>
        <w:jc w:val="both"/>
      </w:pPr>
      <w:r>
        <w:rPr>
          <w:sz w:val="20"/>
        </w:rPr>
        <w:t xml:space="preserve">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лесной контроль, иных участников контрольного мероприятия.</w:t>
      </w:r>
    </w:p>
    <w:p>
      <w:pPr>
        <w:pStyle w:val="0"/>
        <w:spacing w:before="200" w:lineRule="auto"/>
        <w:ind w:firstLine="540"/>
        <w:jc w:val="both"/>
      </w:pPr>
      <w:r>
        <w:rPr>
          <w:sz w:val="20"/>
        </w:rPr>
        <w:t xml:space="preserve">Информация, ставшая известной должностному лицу, уполномоченному осуществлять муниципальный лесной контроль, в ходе консультирования, не может использоваться Управлением в целях оценки контролируемого лица по вопросам соблюдения обязательных требований.</w:t>
      </w:r>
    </w:p>
    <w:p>
      <w:pPr>
        <w:pStyle w:val="0"/>
        <w:spacing w:before="200" w:lineRule="auto"/>
        <w:ind w:firstLine="540"/>
        <w:jc w:val="both"/>
      </w:pPr>
      <w:r>
        <w:rPr>
          <w:sz w:val="20"/>
        </w:rPr>
        <w:t xml:space="preserve">Должностными лицами, уполномоченными осуществлять муниципальный лесной контроль, ведется журнал учета консультирований.</w:t>
      </w:r>
    </w:p>
    <w:p>
      <w:pPr>
        <w:pStyle w:val="0"/>
        <w:spacing w:before="200" w:lineRule="auto"/>
        <w:ind w:firstLine="540"/>
        <w:jc w:val="both"/>
      </w:pPr>
      <w:r>
        <w:rPr>
          <w:sz w:val="20"/>
        </w:rPr>
        <w:t xml:space="preserve">В случае поступления в Управление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в специальном разделе, посвященном контрольной деятельности, письменного разъяснения, подписанного начальником Управления или иным должностным лицом, уполномоченным осуществлять муниципальный лесной контроль.</w:t>
      </w:r>
    </w:p>
    <w:p>
      <w:pPr>
        <w:pStyle w:val="0"/>
        <w:spacing w:before="200" w:lineRule="auto"/>
        <w:ind w:firstLine="540"/>
        <w:jc w:val="both"/>
      </w:pPr>
      <w:r>
        <w:rPr>
          <w:sz w:val="20"/>
        </w:rPr>
        <w:t xml:space="preserve">3.10. Профилактический визит проводится по инициативе уполномоченного органа (обязательный профилактический визит) или по инициативе контролируемых лиц в порядке, определенном </w:t>
      </w:r>
      <w:hyperlink w:history="0" r:id="rId40"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статьями 52</w:t>
        </w:r>
      </w:hyperlink>
      <w:r>
        <w:rPr>
          <w:sz w:val="20"/>
        </w:rPr>
        <w:t xml:space="preserve">, </w:t>
      </w:r>
      <w:hyperlink w:history="0" r:id="rId41"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52.1</w:t>
        </w:r>
      </w:hyperlink>
      <w:r>
        <w:rPr>
          <w:sz w:val="20"/>
        </w:rPr>
        <w:t xml:space="preserve"> и </w:t>
      </w:r>
      <w:hyperlink w:history="0" r:id="rId42"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52.2</w:t>
        </w:r>
      </w:hyperlink>
      <w:r>
        <w:rPr>
          <w:sz w:val="20"/>
        </w:rPr>
        <w:t xml:space="preserve"> Закона о контроле.</w:t>
      </w:r>
    </w:p>
    <w:p>
      <w:pPr>
        <w:pStyle w:val="0"/>
        <w:spacing w:before="200" w:lineRule="auto"/>
        <w:ind w:firstLine="540"/>
        <w:jc w:val="both"/>
      </w:pPr>
      <w:r>
        <w:rPr>
          <w:sz w:val="20"/>
        </w:rPr>
        <w:t xml:space="preserve">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pPr>
        <w:pStyle w:val="0"/>
        <w:spacing w:before="200" w:lineRule="auto"/>
        <w:ind w:firstLine="540"/>
        <w:jc w:val="both"/>
      </w:pPr>
      <w:r>
        <w:rPr>
          <w:sz w:val="20"/>
        </w:rPr>
        <w:t xml:space="preserve">В случае осуществления профилактического визита путем использования видео-конференц-связи должностное лицо, уполномоченное осуществлять муниципальный лесной контроль, осуществляет указанные в настоящем пункте действия посредством использования электронных каналов связи.</w:t>
      </w:r>
    </w:p>
    <w:p>
      <w:pPr>
        <w:pStyle w:val="0"/>
        <w:spacing w:before="200" w:lineRule="auto"/>
        <w:ind w:firstLine="540"/>
        <w:jc w:val="both"/>
      </w:pPr>
      <w:r>
        <w:rPr>
          <w:sz w:val="20"/>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pPr>
        <w:pStyle w:val="0"/>
        <w:spacing w:before="200" w:lineRule="auto"/>
        <w:ind w:firstLine="540"/>
        <w:jc w:val="both"/>
      </w:pPr>
      <w:r>
        <w:rPr>
          <w:sz w:val="20"/>
        </w:rPr>
        <w:t xml:space="preserve">Разъяснения, полученные контролируемым лицом в ходе профилактического визита, носят рекомендательный характер.</w:t>
      </w:r>
    </w:p>
    <w:p>
      <w:pPr>
        <w:pStyle w:val="0"/>
        <w:spacing w:before="200" w:lineRule="auto"/>
        <w:ind w:firstLine="540"/>
        <w:jc w:val="both"/>
      </w:pPr>
      <w:r>
        <w:rPr>
          <w:sz w:val="20"/>
        </w:rPr>
        <w:t xml:space="preserve">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лесной контроль, незамедлительно направляет информацию в форме отчета о проведенном профилактическом визите начальнику Управления для принятия решения о проведении контрольных мероприятий.</w:t>
      </w:r>
    </w:p>
    <w:p>
      <w:pPr>
        <w:pStyle w:val="0"/>
        <w:jc w:val="both"/>
      </w:pPr>
      <w:r>
        <w:rPr>
          <w:sz w:val="20"/>
        </w:rPr>
      </w:r>
    </w:p>
    <w:bookmarkStart w:id="166" w:name="P166"/>
    <w:bookmarkEnd w:id="166"/>
    <w:p>
      <w:pPr>
        <w:pStyle w:val="2"/>
        <w:outlineLvl w:val="1"/>
        <w:jc w:val="center"/>
      </w:pPr>
      <w:r>
        <w:rPr>
          <w:sz w:val="20"/>
        </w:rPr>
        <w:t xml:space="preserve">4. Осуществление контрольных мероприятий и контрольных</w:t>
      </w:r>
    </w:p>
    <w:p>
      <w:pPr>
        <w:pStyle w:val="2"/>
        <w:jc w:val="center"/>
      </w:pPr>
      <w:r>
        <w:rPr>
          <w:sz w:val="20"/>
        </w:rPr>
        <w:t xml:space="preserve">действий</w:t>
      </w:r>
    </w:p>
    <w:p>
      <w:pPr>
        <w:pStyle w:val="0"/>
        <w:jc w:val="both"/>
      </w:pPr>
      <w:r>
        <w:rPr>
          <w:sz w:val="20"/>
        </w:rPr>
      </w:r>
    </w:p>
    <w:p>
      <w:pPr>
        <w:pStyle w:val="0"/>
        <w:ind w:firstLine="540"/>
        <w:jc w:val="both"/>
      </w:pPr>
      <w:r>
        <w:rPr>
          <w:sz w:val="20"/>
        </w:rPr>
        <w:t xml:space="preserve">4.1. Контрольные мероприятия проводятся на внеплановой основе.</w:t>
      </w:r>
    </w:p>
    <w:p>
      <w:pPr>
        <w:pStyle w:val="0"/>
        <w:spacing w:before="200" w:lineRule="auto"/>
        <w:ind w:firstLine="540"/>
        <w:jc w:val="both"/>
      </w:pPr>
      <w:r>
        <w:rPr>
          <w:sz w:val="20"/>
        </w:rPr>
        <w:t xml:space="preserve">4.2. В отношении контролируемых лиц при осуществлении лесного контроля могут проводиться внеплановые контрольные мероприятия только после их согласования с прокуратурой, за исключением случаев, предусмотренных Законом о контроле.</w:t>
      </w:r>
    </w:p>
    <w:p>
      <w:pPr>
        <w:pStyle w:val="0"/>
        <w:spacing w:before="200" w:lineRule="auto"/>
        <w:ind w:firstLine="540"/>
        <w:jc w:val="both"/>
      </w:pPr>
      <w:r>
        <w:rPr>
          <w:sz w:val="20"/>
        </w:rPr>
        <w:t xml:space="preserve">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w:t>
      </w:r>
      <w:hyperlink w:history="0" r:id="rId43"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пунктами 1</w:t>
        </w:r>
      </w:hyperlink>
      <w:r>
        <w:rPr>
          <w:sz w:val="20"/>
        </w:rPr>
        <w:t xml:space="preserve">, </w:t>
      </w:r>
      <w:hyperlink w:history="0" r:id="rId44"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3</w:t>
        </w:r>
      </w:hyperlink>
      <w:r>
        <w:rPr>
          <w:sz w:val="20"/>
        </w:rPr>
        <w:t xml:space="preserve"> - </w:t>
      </w:r>
      <w:hyperlink w:history="0" r:id="rId45"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9 части 1</w:t>
        </w:r>
      </w:hyperlink>
      <w:r>
        <w:rPr>
          <w:sz w:val="20"/>
        </w:rPr>
        <w:t xml:space="preserve"> и </w:t>
      </w:r>
      <w:hyperlink w:history="0" r:id="rId46"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частью 3 статьи 57</w:t>
        </w:r>
      </w:hyperlink>
      <w:r>
        <w:rPr>
          <w:sz w:val="20"/>
        </w:rPr>
        <w:t xml:space="preserve"> Закона о контроле.</w:t>
      </w:r>
    </w:p>
    <w:p>
      <w:pPr>
        <w:pStyle w:val="0"/>
        <w:spacing w:before="200" w:lineRule="auto"/>
        <w:ind w:firstLine="540"/>
        <w:jc w:val="both"/>
      </w:pPr>
      <w:r>
        <w:rPr>
          <w:sz w:val="20"/>
        </w:rPr>
        <w:t xml:space="preserve">4.4. Муниципальный лесной контроль осуществляется путем проведения контрольных мероприятий со взаимодействием с контролируемым лицом и контрольных мероприятий без взаимодействия с контролируемым лицом.</w:t>
      </w:r>
    </w:p>
    <w:p>
      <w:pPr>
        <w:pStyle w:val="0"/>
        <w:spacing w:before="200" w:lineRule="auto"/>
        <w:ind w:firstLine="540"/>
        <w:jc w:val="both"/>
      </w:pPr>
      <w:r>
        <w:rPr>
          <w:sz w:val="20"/>
        </w:rPr>
        <w:t xml:space="preserve">4.5. В рамках осуществления муниципального лесного контроля со взаимодействием с контролируемым лицом проводятся следующие контрольные мероприятия:</w:t>
      </w:r>
    </w:p>
    <w:p>
      <w:pPr>
        <w:pStyle w:val="0"/>
        <w:spacing w:before="200" w:lineRule="auto"/>
        <w:ind w:firstLine="540"/>
        <w:jc w:val="both"/>
      </w:pPr>
      <w:r>
        <w:rPr>
          <w:sz w:val="20"/>
        </w:rPr>
        <w:t xml:space="preserve">1) инспекционный визит;</w:t>
      </w:r>
    </w:p>
    <w:p>
      <w:pPr>
        <w:pStyle w:val="0"/>
        <w:spacing w:before="200" w:lineRule="auto"/>
        <w:ind w:firstLine="540"/>
        <w:jc w:val="both"/>
      </w:pPr>
      <w:r>
        <w:rPr>
          <w:sz w:val="20"/>
        </w:rPr>
        <w:t xml:space="preserve">2) рейдовый осмотр;</w:t>
      </w:r>
    </w:p>
    <w:p>
      <w:pPr>
        <w:pStyle w:val="0"/>
        <w:spacing w:before="200" w:lineRule="auto"/>
        <w:ind w:firstLine="540"/>
        <w:jc w:val="both"/>
      </w:pPr>
      <w:r>
        <w:rPr>
          <w:sz w:val="20"/>
        </w:rPr>
        <w:t xml:space="preserve">3) документарная проверка;</w:t>
      </w:r>
    </w:p>
    <w:p>
      <w:pPr>
        <w:pStyle w:val="0"/>
        <w:spacing w:before="200" w:lineRule="auto"/>
        <w:ind w:firstLine="540"/>
        <w:jc w:val="both"/>
      </w:pPr>
      <w:r>
        <w:rPr>
          <w:sz w:val="20"/>
        </w:rPr>
        <w:t xml:space="preserve">4) выездная проверка.</w:t>
      </w:r>
    </w:p>
    <w:p>
      <w:pPr>
        <w:pStyle w:val="0"/>
        <w:spacing w:before="200" w:lineRule="auto"/>
        <w:ind w:firstLine="540"/>
        <w:jc w:val="both"/>
      </w:pPr>
      <w:r>
        <w:rPr>
          <w:sz w:val="20"/>
        </w:rPr>
        <w:t xml:space="preserve">4.6. Контрольные мероприятия со взаимодействием с контролируемым лицом проводятся на основании решения о проведении контрольного мероприятия, принимаемого в форме приказа контрольного органа, в порядке, установленном действующим законодательством, в котором указываются сведения, предусмотренные </w:t>
      </w:r>
      <w:hyperlink w:history="0" r:id="rId47"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частью 1 статьи 64</w:t>
        </w:r>
      </w:hyperlink>
      <w:r>
        <w:rPr>
          <w:sz w:val="20"/>
        </w:rPr>
        <w:t xml:space="preserve"> Закона о контроле.</w:t>
      </w:r>
    </w:p>
    <w:p>
      <w:pPr>
        <w:pStyle w:val="0"/>
        <w:spacing w:before="200" w:lineRule="auto"/>
        <w:ind w:firstLine="540"/>
        <w:jc w:val="both"/>
      </w:pPr>
      <w:r>
        <w:rPr>
          <w:sz w:val="20"/>
        </w:rPr>
        <w:t xml:space="preserve">4.7. Без взаимодействия с контролируемым лицом проводятся следующие контрольные мероприятия:</w:t>
      </w:r>
    </w:p>
    <w:p>
      <w:pPr>
        <w:pStyle w:val="0"/>
        <w:spacing w:before="200" w:lineRule="auto"/>
        <w:ind w:firstLine="540"/>
        <w:jc w:val="both"/>
      </w:pPr>
      <w:r>
        <w:rPr>
          <w:sz w:val="20"/>
        </w:rPr>
        <w:t xml:space="preserve">1) наблюдение за соблюдением обязательных требований;</w:t>
      </w:r>
    </w:p>
    <w:p>
      <w:pPr>
        <w:pStyle w:val="0"/>
        <w:spacing w:before="200" w:lineRule="auto"/>
        <w:ind w:firstLine="540"/>
        <w:jc w:val="both"/>
      </w:pPr>
      <w:r>
        <w:rPr>
          <w:sz w:val="20"/>
        </w:rPr>
        <w:t xml:space="preserve">2) выездное обследование.</w:t>
      </w:r>
    </w:p>
    <w:p>
      <w:pPr>
        <w:pStyle w:val="0"/>
        <w:spacing w:before="200" w:lineRule="auto"/>
        <w:ind w:firstLine="540"/>
        <w:jc w:val="both"/>
      </w:pPr>
      <w:r>
        <w:rPr>
          <w:sz w:val="20"/>
        </w:rPr>
        <w:t xml:space="preserve">4.8. Контрольные мероприятия без взаимодействия с контролируемым лицом проводятся должностным лицом, уполномоченным осуществлять муниципальный лесной контроль, на основании заданий руководителя уполномоченного органа (исполняющего обязанности руководителя уполномоченного органа), включая задания, содержащиеся в планах работы контрольного органа, в том числе в случаях, установленных Законом о контроле.</w:t>
      </w:r>
    </w:p>
    <w:p>
      <w:pPr>
        <w:pStyle w:val="0"/>
        <w:spacing w:before="200" w:lineRule="auto"/>
        <w:ind w:firstLine="540"/>
        <w:jc w:val="both"/>
      </w:pPr>
      <w:r>
        <w:rPr>
          <w:sz w:val="20"/>
        </w:rPr>
        <w:t xml:space="preserve">План работы контрольного органа утверждается руководителем уполномоченного органа (исполняющим обязанности руководителя контрольного органа) ежеквартально.</w:t>
      </w:r>
    </w:p>
    <w:p>
      <w:pPr>
        <w:pStyle w:val="0"/>
        <w:spacing w:before="200" w:lineRule="auto"/>
        <w:ind w:firstLine="540"/>
        <w:jc w:val="both"/>
      </w:pPr>
      <w:r>
        <w:rPr>
          <w:sz w:val="20"/>
        </w:rPr>
        <w:t xml:space="preserve">4.9. Инспекционный визит проводится в порядке, установленном </w:t>
      </w:r>
      <w:hyperlink w:history="0" r:id="rId48"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статьей 70</w:t>
        </w:r>
      </w:hyperlink>
      <w:r>
        <w:rPr>
          <w:sz w:val="20"/>
        </w:rPr>
        <w:t xml:space="preserve"> Закона о контроле,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0"/>
        <w:spacing w:before="200" w:lineRule="auto"/>
        <w:ind w:firstLine="540"/>
        <w:jc w:val="both"/>
      </w:pPr>
      <w:r>
        <w:rPr>
          <w:sz w:val="20"/>
        </w:rPr>
        <w:t xml:space="preserve">В ходе инспекционного визита должностным лицом, уполномоченным на осуществление муниципального лесного контроля, могут совершаться следующие контрольные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опрос;</w:t>
      </w:r>
    </w:p>
    <w:p>
      <w:pPr>
        <w:pStyle w:val="0"/>
        <w:spacing w:before="200" w:lineRule="auto"/>
        <w:ind w:firstLine="540"/>
        <w:jc w:val="both"/>
      </w:pPr>
      <w:r>
        <w:rPr>
          <w:sz w:val="20"/>
        </w:rPr>
        <w:t xml:space="preserve">3) получение письменных объяснений;</w:t>
      </w:r>
    </w:p>
    <w:p>
      <w:pPr>
        <w:pStyle w:val="0"/>
        <w:spacing w:before="200" w:lineRule="auto"/>
        <w:ind w:firstLine="540"/>
        <w:jc w:val="both"/>
      </w:pPr>
      <w:r>
        <w:rPr>
          <w:sz w:val="20"/>
        </w:rPr>
        <w:t xml:space="preserve">4) инструментальное обследование;</w:t>
      </w:r>
    </w:p>
    <w:p>
      <w:pPr>
        <w:pStyle w:val="0"/>
        <w:spacing w:before="200" w:lineRule="auto"/>
        <w:ind w:firstLine="540"/>
        <w:jc w:val="both"/>
      </w:pPr>
      <w:r>
        <w:rPr>
          <w:sz w:val="20"/>
        </w:rPr>
        <w:t xml:space="preserve">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0"/>
        <w:spacing w:before="200" w:lineRule="auto"/>
        <w:ind w:firstLine="540"/>
        <w:jc w:val="both"/>
      </w:pPr>
      <w:r>
        <w:rPr>
          <w:sz w:val="20"/>
        </w:rPr>
        <w:t xml:space="preserve">Инспекционный визит проводится без предварительного уведомления контролируемого лица и собственника объекта контроля.</w:t>
      </w:r>
    </w:p>
    <w:p>
      <w:pPr>
        <w:pStyle w:val="0"/>
        <w:spacing w:before="200" w:lineRule="auto"/>
        <w:ind w:firstLine="540"/>
        <w:jc w:val="both"/>
      </w:pPr>
      <w:r>
        <w:rPr>
          <w:sz w:val="20"/>
        </w:rPr>
        <w:t xml:space="preserve">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pPr>
        <w:pStyle w:val="0"/>
        <w:spacing w:before="200" w:lineRule="auto"/>
        <w:ind w:firstLine="540"/>
        <w:jc w:val="both"/>
      </w:pPr>
      <w:r>
        <w:rPr>
          <w:sz w:val="20"/>
        </w:rPr>
        <w:t xml:space="preserve">Контролируемые лица или их представители обязаны обеспечить беспрепятственный доступ инспектора в здания, сооружения, помещения.</w:t>
      </w:r>
    </w:p>
    <w:p>
      <w:pPr>
        <w:pStyle w:val="0"/>
        <w:spacing w:before="200" w:lineRule="auto"/>
        <w:ind w:firstLine="540"/>
        <w:jc w:val="both"/>
      </w:pPr>
      <w:r>
        <w:rPr>
          <w:sz w:val="20"/>
        </w:rPr>
        <w:t xml:space="preserve">4.10. Рейдовый осмотр проводится в порядке, установленном </w:t>
      </w:r>
      <w:hyperlink w:history="0" r:id="rId4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статьей 71</w:t>
        </w:r>
      </w:hyperlink>
      <w:r>
        <w:rPr>
          <w:sz w:val="20"/>
        </w:rPr>
        <w:t xml:space="preserve"> Закона о контроле, в отношении всех контролируемых лиц, осуществляющих владение, пользование или управление объектом контроля, либо неограниченного круга контролируемых лиц, осуществляющих деятельность или совершающих действия на определенной территории, в целях оценки соблюдения ими обязательных требований.</w:t>
      </w:r>
    </w:p>
    <w:p>
      <w:pPr>
        <w:pStyle w:val="0"/>
        <w:spacing w:before="200" w:lineRule="auto"/>
        <w:ind w:firstLine="540"/>
        <w:jc w:val="both"/>
      </w:pPr>
      <w:r>
        <w:rPr>
          <w:sz w:val="20"/>
        </w:rPr>
        <w:t xml:space="preserve">Проведение рейдового осмотра осуществляется в соответствии с решением уполномоченного органа о проведении мероприятия, с участием специалистов, привлекаемых к проведению контрольного мероприятия (при необходимости), в форме совместного (межведомственного) контрольного мероприятия (при необходимости).</w:t>
      </w:r>
    </w:p>
    <w:p>
      <w:pPr>
        <w:pStyle w:val="0"/>
        <w:spacing w:before="200" w:lineRule="auto"/>
        <w:ind w:firstLine="540"/>
        <w:jc w:val="both"/>
      </w:pPr>
      <w:r>
        <w:rPr>
          <w:sz w:val="20"/>
        </w:rPr>
        <w:t xml:space="preserve">В ходе рейдового осмотра должностным лицом, уполномоченным осуществлять муниципальный лесной контроль, может производиться: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досмотр;</w:t>
      </w:r>
    </w:p>
    <w:p>
      <w:pPr>
        <w:pStyle w:val="0"/>
        <w:spacing w:before="200" w:lineRule="auto"/>
        <w:ind w:firstLine="540"/>
        <w:jc w:val="both"/>
      </w:pPr>
      <w:r>
        <w:rPr>
          <w:sz w:val="20"/>
        </w:rPr>
        <w:t xml:space="preserve">3) опрос;</w:t>
      </w:r>
    </w:p>
    <w:p>
      <w:pPr>
        <w:pStyle w:val="0"/>
        <w:spacing w:before="200" w:lineRule="auto"/>
        <w:ind w:firstLine="540"/>
        <w:jc w:val="both"/>
      </w:pPr>
      <w:r>
        <w:rPr>
          <w:sz w:val="20"/>
        </w:rPr>
        <w:t xml:space="preserve">4) получение письменных объяснений;</w:t>
      </w:r>
    </w:p>
    <w:p>
      <w:pPr>
        <w:pStyle w:val="0"/>
        <w:spacing w:before="200" w:lineRule="auto"/>
        <w:ind w:firstLine="540"/>
        <w:jc w:val="both"/>
      </w:pPr>
      <w:r>
        <w:rPr>
          <w:sz w:val="20"/>
        </w:rPr>
        <w:t xml:space="preserve">5) истребование документов.</w:t>
      </w:r>
    </w:p>
    <w:p>
      <w:pPr>
        <w:pStyle w:val="0"/>
        <w:spacing w:before="200" w:lineRule="auto"/>
        <w:ind w:firstLine="540"/>
        <w:jc w:val="both"/>
      </w:pPr>
      <w:r>
        <w:rPr>
          <w:sz w:val="20"/>
        </w:rPr>
        <w:t xml:space="preserve">Срок проведения рейдового осмотра не может превышать десяти рабочих дней. Срок взаимодействия с одним контролируемым лицом в период проведения рейдового осмотра не может превышать один рабочий день.</w:t>
      </w:r>
    </w:p>
    <w:p>
      <w:pPr>
        <w:pStyle w:val="0"/>
        <w:spacing w:before="200" w:lineRule="auto"/>
        <w:ind w:firstLine="540"/>
        <w:jc w:val="both"/>
      </w:pPr>
      <w:r>
        <w:rPr>
          <w:sz w:val="20"/>
        </w:rPr>
        <w:t xml:space="preserve">Акт контрольного мероприятия (далее также - акт) составляется на месте проведения рейдового осмотра в случае выявления нарушения обязательных требований в отношении каждого контролируемого лица, допустившего нарушение обязательных требований.</w:t>
      </w:r>
    </w:p>
    <w:p>
      <w:pPr>
        <w:pStyle w:val="0"/>
        <w:spacing w:before="200" w:lineRule="auto"/>
        <w:ind w:firstLine="540"/>
        <w:jc w:val="both"/>
      </w:pPr>
      <w:r>
        <w:rPr>
          <w:sz w:val="20"/>
        </w:rPr>
        <w:t xml:space="preserve">4.11. Документарная проверка проводится в соответствии со </w:t>
      </w:r>
      <w:hyperlink w:history="0" r:id="rId50"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статьей 72</w:t>
        </w:r>
      </w:hyperlink>
      <w:r>
        <w:rPr>
          <w:sz w:val="20"/>
        </w:rPr>
        <w:t xml:space="preserve"> Закона о контроле по месту нахождения уполномоченного органа, предметом которой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уполномоченного органа.</w:t>
      </w:r>
    </w:p>
    <w:p>
      <w:pPr>
        <w:pStyle w:val="0"/>
        <w:spacing w:before="200" w:lineRule="auto"/>
        <w:ind w:firstLine="540"/>
        <w:jc w:val="both"/>
      </w:pPr>
      <w:r>
        <w:rPr>
          <w:sz w:val="20"/>
        </w:rPr>
        <w:t xml:space="preserve">В ходе документарной проверки рассматриваются документы контролируемых лиц, имеющиеся в распоряжении уполномоченного органа,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лесного контроля.</w:t>
      </w:r>
    </w:p>
    <w:p>
      <w:pPr>
        <w:pStyle w:val="0"/>
        <w:spacing w:before="200" w:lineRule="auto"/>
        <w:ind w:firstLine="540"/>
        <w:jc w:val="both"/>
      </w:pPr>
      <w:r>
        <w:rPr>
          <w:sz w:val="20"/>
        </w:rPr>
        <w:t xml:space="preserve">В ходе документарной проверки должностным лицом, уполномоченным осуществлять муниципальный лесной контроль, могут производиться:</w:t>
      </w:r>
    </w:p>
    <w:p>
      <w:pPr>
        <w:pStyle w:val="0"/>
        <w:spacing w:before="200" w:lineRule="auto"/>
        <w:ind w:firstLine="540"/>
        <w:jc w:val="both"/>
      </w:pPr>
      <w:r>
        <w:rPr>
          <w:sz w:val="20"/>
        </w:rPr>
        <w:t xml:space="preserve">1) получение письменных объяснений;</w:t>
      </w:r>
    </w:p>
    <w:p>
      <w:pPr>
        <w:pStyle w:val="0"/>
        <w:spacing w:before="200" w:lineRule="auto"/>
        <w:ind w:firstLine="540"/>
        <w:jc w:val="both"/>
      </w:pPr>
      <w:r>
        <w:rPr>
          <w:sz w:val="20"/>
        </w:rPr>
        <w:t xml:space="preserve">2) истребование документов.</w:t>
      </w:r>
    </w:p>
    <w:p>
      <w:pPr>
        <w:pStyle w:val="0"/>
        <w:spacing w:before="200" w:lineRule="auto"/>
        <w:ind w:firstLine="540"/>
        <w:jc w:val="both"/>
      </w:pPr>
      <w:r>
        <w:rPr>
          <w:sz w:val="20"/>
        </w:rPr>
        <w:t xml:space="preserve">В случае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контролируемым лицом обязательных требований, уполномоченный орган направляет в адрес контролируемого лица требование представить иные необходимые для рассмотрения в ходе документарной проверки документы.</w:t>
      </w:r>
    </w:p>
    <w:p>
      <w:pPr>
        <w:pStyle w:val="0"/>
        <w:spacing w:before="200" w:lineRule="auto"/>
        <w:ind w:firstLine="540"/>
        <w:jc w:val="both"/>
      </w:pPr>
      <w:r>
        <w:rPr>
          <w:sz w:val="20"/>
        </w:rPr>
        <w:t xml:space="preserve">Контролируемое лицо в течение десяти рабочих дней со дня получения данного требования обязано направить в уполномоченный орган указанные в требовании документы.</w:t>
      </w:r>
    </w:p>
    <w:p>
      <w:pPr>
        <w:pStyle w:val="0"/>
        <w:spacing w:before="200" w:lineRule="auto"/>
        <w:ind w:firstLine="540"/>
        <w:jc w:val="both"/>
      </w:pPr>
      <w:r>
        <w:rPr>
          <w:sz w:val="20"/>
        </w:rPr>
        <w:t xml:space="preserve">В случае выявления в ходе документарной проверки ошибок и (или) противоречий в представленных контролируемым лицом документах либо несоответствия сведений, содержащихся в этих документах, сведениям, содержащимся в имеющихся у уполномоченного органа документах и (или) полученным при осуществлении лесного контроля, информация об ошибках, о противоречиях и несоответствии сведений направляется уполномоченным органом контролируемому лицу с требованием представить в течение десяти рабочих дней необходимые пояснения.</w:t>
      </w:r>
    </w:p>
    <w:p>
      <w:pPr>
        <w:pStyle w:val="0"/>
        <w:spacing w:before="200" w:lineRule="auto"/>
        <w:ind w:firstLine="540"/>
        <w:jc w:val="both"/>
      </w:pPr>
      <w:r>
        <w:rPr>
          <w:sz w:val="20"/>
        </w:rPr>
        <w:t xml:space="preserve">Контролируемое лицо, представляющее в уполномоченный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в Управлении документах и (или) полученным при осуществлении муниципального лесного контроля, вправе дополнительно представить в уполномоченный орган документы, подтверждающие достоверность ранее представленных документов.</w:t>
      </w:r>
    </w:p>
    <w:p>
      <w:pPr>
        <w:pStyle w:val="0"/>
        <w:spacing w:before="200" w:lineRule="auto"/>
        <w:ind w:firstLine="540"/>
        <w:jc w:val="both"/>
      </w:pPr>
      <w:r>
        <w:rPr>
          <w:sz w:val="20"/>
        </w:rPr>
        <w:t xml:space="preserve">Срок проведения документарной проверки не может превышать десяти рабочих дней. В указанный срок не включается период с момента направления уполномоченным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уполномоченный орган, а также период с момента направления контролируемому лицу информации уполномоченным органом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уполномоченного органа документах и (или) полученным при осуществлении муниципального лесного контроля, и требования представить необходимые пояснения в письменной форме до момента представления указанных пояснений в уполномоченный орган.</w:t>
      </w:r>
    </w:p>
    <w:p>
      <w:pPr>
        <w:pStyle w:val="0"/>
        <w:spacing w:before="200" w:lineRule="auto"/>
        <w:ind w:firstLine="540"/>
        <w:jc w:val="both"/>
      </w:pPr>
      <w:r>
        <w:rPr>
          <w:sz w:val="20"/>
        </w:rPr>
        <w:t xml:space="preserve">4.12. Выездная проверка проводится в соответствии со </w:t>
      </w:r>
      <w:hyperlink w:history="0" r:id="rId51"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статьей 73</w:t>
        </w:r>
      </w:hyperlink>
      <w:r>
        <w:rPr>
          <w:sz w:val="20"/>
        </w:rPr>
        <w:t xml:space="preserve"> Закона о контроле посредством взаимодействия с конкретным контролируемым лицом, владеющим объектами контроля и (или) использующим их, в целях оценки соблюдения таким лицом обязательных требований, а также оценки выполнения решений уполномоченного органа.</w:t>
      </w:r>
    </w:p>
    <w:p>
      <w:pPr>
        <w:pStyle w:val="0"/>
        <w:spacing w:before="200" w:lineRule="auto"/>
        <w:ind w:firstLine="540"/>
        <w:jc w:val="both"/>
      </w:pPr>
      <w:r>
        <w:rPr>
          <w:sz w:val="20"/>
        </w:rPr>
        <w:t xml:space="preserve">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0"/>
        <w:spacing w:before="200" w:lineRule="auto"/>
        <w:ind w:firstLine="540"/>
        <w:jc w:val="both"/>
      </w:pPr>
      <w:r>
        <w:rPr>
          <w:sz w:val="20"/>
        </w:rPr>
        <w:t xml:space="preserve">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w:history="0" r:id="rId52"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статьей 21</w:t>
        </w:r>
      </w:hyperlink>
      <w:r>
        <w:rPr>
          <w:sz w:val="20"/>
        </w:rPr>
        <w:t xml:space="preserve"> Закона о контроле.</w:t>
      </w:r>
    </w:p>
    <w:p>
      <w:pPr>
        <w:pStyle w:val="0"/>
        <w:spacing w:before="200" w:lineRule="auto"/>
        <w:ind w:firstLine="540"/>
        <w:jc w:val="both"/>
      </w:pPr>
      <w:r>
        <w:rPr>
          <w:sz w:val="20"/>
        </w:rPr>
        <w:t xml:space="preserve">В ходе выездной проверки должностным лицом, уполномоченным осуществлять муниципальный лесной контроль, могут производиться: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досмотр;</w:t>
      </w:r>
    </w:p>
    <w:p>
      <w:pPr>
        <w:pStyle w:val="0"/>
        <w:spacing w:before="200" w:lineRule="auto"/>
        <w:ind w:firstLine="540"/>
        <w:jc w:val="both"/>
      </w:pPr>
      <w:r>
        <w:rPr>
          <w:sz w:val="20"/>
        </w:rPr>
        <w:t xml:space="preserve">3) опрос;</w:t>
      </w:r>
    </w:p>
    <w:p>
      <w:pPr>
        <w:pStyle w:val="0"/>
        <w:spacing w:before="200" w:lineRule="auto"/>
        <w:ind w:firstLine="540"/>
        <w:jc w:val="both"/>
      </w:pPr>
      <w:r>
        <w:rPr>
          <w:sz w:val="20"/>
        </w:rPr>
        <w:t xml:space="preserve">4) испытание;</w:t>
      </w:r>
    </w:p>
    <w:p>
      <w:pPr>
        <w:pStyle w:val="0"/>
        <w:spacing w:before="200" w:lineRule="auto"/>
        <w:ind w:firstLine="540"/>
        <w:jc w:val="both"/>
      </w:pPr>
      <w:r>
        <w:rPr>
          <w:sz w:val="20"/>
        </w:rPr>
        <w:t xml:space="preserve">5) экспертиза;</w:t>
      </w:r>
    </w:p>
    <w:p>
      <w:pPr>
        <w:pStyle w:val="0"/>
        <w:spacing w:before="200" w:lineRule="auto"/>
        <w:ind w:firstLine="540"/>
        <w:jc w:val="both"/>
      </w:pPr>
      <w:r>
        <w:rPr>
          <w:sz w:val="20"/>
        </w:rPr>
        <w:t xml:space="preserve">6) отбор проб (образцов);</w:t>
      </w:r>
    </w:p>
    <w:p>
      <w:pPr>
        <w:pStyle w:val="0"/>
        <w:spacing w:before="200" w:lineRule="auto"/>
        <w:ind w:firstLine="540"/>
        <w:jc w:val="both"/>
      </w:pPr>
      <w:r>
        <w:rPr>
          <w:sz w:val="20"/>
        </w:rPr>
        <w:t xml:space="preserve">7) инструментальное обследование;</w:t>
      </w:r>
    </w:p>
    <w:p>
      <w:pPr>
        <w:pStyle w:val="0"/>
        <w:spacing w:before="200" w:lineRule="auto"/>
        <w:ind w:firstLine="540"/>
        <w:jc w:val="both"/>
      </w:pPr>
      <w:r>
        <w:rPr>
          <w:sz w:val="20"/>
        </w:rPr>
        <w:t xml:space="preserve">8) получение письменных объяснений;</w:t>
      </w:r>
    </w:p>
    <w:p>
      <w:pPr>
        <w:pStyle w:val="0"/>
        <w:spacing w:before="200" w:lineRule="auto"/>
        <w:ind w:firstLine="540"/>
        <w:jc w:val="both"/>
      </w:pPr>
      <w:r>
        <w:rPr>
          <w:sz w:val="20"/>
        </w:rPr>
        <w:t xml:space="preserve">9) истребование документов.</w:t>
      </w:r>
    </w:p>
    <w:p>
      <w:pPr>
        <w:pStyle w:val="0"/>
        <w:spacing w:before="200" w:lineRule="auto"/>
        <w:ind w:firstLine="540"/>
        <w:jc w:val="both"/>
      </w:pPr>
      <w:r>
        <w:rPr>
          <w:sz w:val="20"/>
        </w:rPr>
        <w:t xml:space="preserve">Срок проведения выездной проверки не может превышать десяти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пятидесяти часов для малого предприятия и пятнадцати часов для микропредприятия.</w:t>
      </w:r>
    </w:p>
    <w:p>
      <w:pPr>
        <w:pStyle w:val="0"/>
        <w:spacing w:before="200" w:lineRule="auto"/>
        <w:ind w:firstLine="540"/>
        <w:jc w:val="both"/>
      </w:pPr>
      <w:r>
        <w:rPr>
          <w:sz w:val="20"/>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pPr>
        <w:pStyle w:val="0"/>
        <w:spacing w:before="200" w:lineRule="auto"/>
        <w:ind w:firstLine="540"/>
        <w:jc w:val="both"/>
      </w:pPr>
      <w:r>
        <w:rPr>
          <w:sz w:val="20"/>
        </w:rPr>
        <w:t xml:space="preserve">4.13. Отбор проб (образцов) осуществляется непосредственно в ходе проведения контрольного мероприятия должностным лицом, его проводящим, или экспертом (специалистом), привлеченным к проведению соответствующего контрольного мероприятия. Отбор проб (образцов) включает в себя последовательность следующих действий:</w:t>
      </w:r>
    </w:p>
    <w:p>
      <w:pPr>
        <w:pStyle w:val="0"/>
        <w:spacing w:before="200" w:lineRule="auto"/>
        <w:ind w:firstLine="540"/>
        <w:jc w:val="both"/>
      </w:pPr>
      <w:r>
        <w:rPr>
          <w:sz w:val="20"/>
        </w:rPr>
        <w:t xml:space="preserve">- определение (выбор) проб (образцов), подлежащих отбору, и точек отбора;</w:t>
      </w:r>
    </w:p>
    <w:p>
      <w:pPr>
        <w:pStyle w:val="0"/>
        <w:spacing w:before="200" w:lineRule="auto"/>
        <w:ind w:firstLine="540"/>
        <w:jc w:val="both"/>
      </w:pPr>
      <w:r>
        <w:rPr>
          <w:sz w:val="20"/>
        </w:rPr>
        <w:t xml:space="preserve">- определение метода отбора пробы (образца), подготовка или обработка проб (образцов) вещества, материала или продукции с целью получения требуемой пробы (образца);</w:t>
      </w:r>
    </w:p>
    <w:p>
      <w:pPr>
        <w:pStyle w:val="0"/>
        <w:spacing w:before="200" w:lineRule="auto"/>
        <w:ind w:firstLine="540"/>
        <w:jc w:val="both"/>
      </w:pPr>
      <w:r>
        <w:rPr>
          <w:sz w:val="20"/>
        </w:rPr>
        <w:t xml:space="preserve">- отбор пробы (образца) и их упаковка.</w:t>
      </w:r>
    </w:p>
    <w:p>
      <w:pPr>
        <w:pStyle w:val="0"/>
        <w:spacing w:before="200" w:lineRule="auto"/>
        <w:ind w:firstLine="540"/>
        <w:jc w:val="both"/>
      </w:pPr>
      <w:r>
        <w:rPr>
          <w:sz w:val="20"/>
        </w:rPr>
        <w:t xml:space="preserve">Способ упаковки отобранной пробы (образца) должен обеспечивать ее сохранность и пригодность для дальнейшего соответствующего исследования, испытания, экспертизы. Непосредственно после отбора проб (образцов) на месте должностным лицом, проводящим выездную проверку, составляется протокол отбора проб (образцов), в котором указываются:</w:t>
      </w:r>
    </w:p>
    <w:p>
      <w:pPr>
        <w:pStyle w:val="0"/>
        <w:spacing w:before="200" w:lineRule="auto"/>
        <w:ind w:firstLine="540"/>
        <w:jc w:val="both"/>
      </w:pPr>
      <w:r>
        <w:rPr>
          <w:sz w:val="20"/>
        </w:rPr>
        <w:t xml:space="preserve">1) номер и дата составления протокола;</w:t>
      </w:r>
    </w:p>
    <w:p>
      <w:pPr>
        <w:pStyle w:val="0"/>
        <w:spacing w:before="200" w:lineRule="auto"/>
        <w:ind w:firstLine="540"/>
        <w:jc w:val="both"/>
      </w:pPr>
      <w:r>
        <w:rPr>
          <w:sz w:val="20"/>
        </w:rPr>
        <w:t xml:space="preserve">2) порядковый номер каждой пробы (образца), если их отобрано более 2;</w:t>
      </w:r>
    </w:p>
    <w:p>
      <w:pPr>
        <w:pStyle w:val="0"/>
        <w:spacing w:before="200" w:lineRule="auto"/>
        <w:ind w:firstLine="540"/>
        <w:jc w:val="both"/>
      </w:pPr>
      <w:r>
        <w:rPr>
          <w:sz w:val="20"/>
        </w:rPr>
        <w:t xml:space="preserve">3) наименование продукции, предмета, проба (образец) которых отобрана;</w:t>
      </w:r>
    </w:p>
    <w:p>
      <w:pPr>
        <w:pStyle w:val="0"/>
        <w:spacing w:before="200" w:lineRule="auto"/>
        <w:ind w:firstLine="540"/>
        <w:jc w:val="both"/>
      </w:pPr>
      <w:r>
        <w:rPr>
          <w:sz w:val="20"/>
        </w:rPr>
        <w:t xml:space="preserve">4) сорт или категория продукции (при их наличии);</w:t>
      </w:r>
    </w:p>
    <w:p>
      <w:pPr>
        <w:pStyle w:val="0"/>
        <w:spacing w:before="200" w:lineRule="auto"/>
        <w:ind w:firstLine="540"/>
        <w:jc w:val="both"/>
      </w:pPr>
      <w:r>
        <w:rPr>
          <w:sz w:val="20"/>
        </w:rPr>
        <w:t xml:space="preserve">5) дата изготовления продукции;</w:t>
      </w:r>
    </w:p>
    <w:p>
      <w:pPr>
        <w:pStyle w:val="0"/>
        <w:spacing w:before="200" w:lineRule="auto"/>
        <w:ind w:firstLine="540"/>
        <w:jc w:val="both"/>
      </w:pPr>
      <w:r>
        <w:rPr>
          <w:sz w:val="20"/>
        </w:rPr>
        <w:t xml:space="preserve">6) наименование и местонахождение изготовителя (предприятия, наименование судна) или отправителя и страны;</w:t>
      </w:r>
    </w:p>
    <w:p>
      <w:pPr>
        <w:pStyle w:val="0"/>
        <w:spacing w:before="200" w:lineRule="auto"/>
        <w:ind w:firstLine="540"/>
        <w:jc w:val="both"/>
      </w:pPr>
      <w:r>
        <w:rPr>
          <w:sz w:val="20"/>
        </w:rPr>
        <w:t xml:space="preserve">7) обозначение документа, в соответствии с которым изготовлена продукция (при наличии), договора (контракта);</w:t>
      </w:r>
    </w:p>
    <w:p>
      <w:pPr>
        <w:pStyle w:val="0"/>
        <w:spacing w:before="200" w:lineRule="auto"/>
        <w:ind w:firstLine="540"/>
        <w:jc w:val="both"/>
      </w:pPr>
      <w:r>
        <w:rPr>
          <w:sz w:val="20"/>
        </w:rPr>
        <w:t xml:space="preserve">8) дата и место отбора пробы;</w:t>
      </w:r>
    </w:p>
    <w:p>
      <w:pPr>
        <w:pStyle w:val="0"/>
        <w:spacing w:before="200" w:lineRule="auto"/>
        <w:ind w:firstLine="540"/>
        <w:jc w:val="both"/>
      </w:pPr>
      <w:r>
        <w:rPr>
          <w:sz w:val="20"/>
        </w:rPr>
        <w:t xml:space="preserve">9) номер партии (при его наличии);</w:t>
      </w:r>
    </w:p>
    <w:p>
      <w:pPr>
        <w:pStyle w:val="0"/>
        <w:spacing w:before="200" w:lineRule="auto"/>
        <w:ind w:firstLine="540"/>
        <w:jc w:val="both"/>
      </w:pPr>
      <w:r>
        <w:rPr>
          <w:sz w:val="20"/>
        </w:rPr>
        <w:t xml:space="preserve">10) объем или масса партии;</w:t>
      </w:r>
    </w:p>
    <w:p>
      <w:pPr>
        <w:pStyle w:val="0"/>
        <w:spacing w:before="200" w:lineRule="auto"/>
        <w:ind w:firstLine="540"/>
        <w:jc w:val="both"/>
      </w:pPr>
      <w:r>
        <w:rPr>
          <w:sz w:val="20"/>
        </w:rPr>
        <w:t xml:space="preserve">11) номер ассортиментного знака и (или) изготовителя продукции (при их наличии);</w:t>
      </w:r>
    </w:p>
    <w:p>
      <w:pPr>
        <w:pStyle w:val="0"/>
        <w:spacing w:before="200" w:lineRule="auto"/>
        <w:ind w:firstLine="540"/>
        <w:jc w:val="both"/>
      </w:pPr>
      <w:r>
        <w:rPr>
          <w:sz w:val="20"/>
        </w:rPr>
        <w:t xml:space="preserve">12) номер единицы тары, из которой отобрана проба;</w:t>
      </w:r>
    </w:p>
    <w:p>
      <w:pPr>
        <w:pStyle w:val="0"/>
        <w:spacing w:before="200" w:lineRule="auto"/>
        <w:ind w:firstLine="540"/>
        <w:jc w:val="both"/>
      </w:pPr>
      <w:r>
        <w:rPr>
          <w:sz w:val="20"/>
        </w:rPr>
        <w:t xml:space="preserve">13) масса, объем или число проб;</w:t>
      </w:r>
    </w:p>
    <w:p>
      <w:pPr>
        <w:pStyle w:val="0"/>
        <w:spacing w:before="200" w:lineRule="auto"/>
        <w:ind w:firstLine="540"/>
        <w:jc w:val="both"/>
      </w:pPr>
      <w:r>
        <w:rPr>
          <w:sz w:val="20"/>
        </w:rPr>
        <w:t xml:space="preserve">14) срок и условия хранения пробы до испытаний;</w:t>
      </w:r>
    </w:p>
    <w:p>
      <w:pPr>
        <w:pStyle w:val="0"/>
        <w:spacing w:before="200" w:lineRule="auto"/>
        <w:ind w:firstLine="540"/>
        <w:jc w:val="both"/>
      </w:pPr>
      <w:r>
        <w:rPr>
          <w:sz w:val="20"/>
        </w:rPr>
        <w:t xml:space="preserve">15) цель направления пробы;</w:t>
      </w:r>
    </w:p>
    <w:p>
      <w:pPr>
        <w:pStyle w:val="0"/>
        <w:spacing w:before="200" w:lineRule="auto"/>
        <w:ind w:firstLine="540"/>
        <w:jc w:val="both"/>
      </w:pPr>
      <w:r>
        <w:rPr>
          <w:sz w:val="20"/>
        </w:rPr>
        <w:t xml:space="preserve">16) наименование и адрес юридического лица (поставщика, приемщика или органа контроля), по поручению которого проводится отбор проб или выборок;</w:t>
      </w:r>
    </w:p>
    <w:p>
      <w:pPr>
        <w:pStyle w:val="0"/>
        <w:spacing w:before="200" w:lineRule="auto"/>
        <w:ind w:firstLine="540"/>
        <w:jc w:val="both"/>
      </w:pPr>
      <w:r>
        <w:rPr>
          <w:sz w:val="20"/>
        </w:rPr>
        <w:t xml:space="preserve">17) фамилии и должности лиц, отобравших пробу.</w:t>
      </w:r>
    </w:p>
    <w:p>
      <w:pPr>
        <w:pStyle w:val="0"/>
        <w:spacing w:before="200" w:lineRule="auto"/>
        <w:ind w:firstLine="540"/>
        <w:jc w:val="both"/>
      </w:pPr>
      <w:r>
        <w:rPr>
          <w:sz w:val="20"/>
        </w:rPr>
        <w:t xml:space="preserve">Отобранные пробы (образцы) прилагаются к протоколу отбора проб (образцов).</w:t>
      </w:r>
    </w:p>
    <w:p>
      <w:pPr>
        <w:pStyle w:val="0"/>
        <w:spacing w:before="200" w:lineRule="auto"/>
        <w:ind w:firstLine="540"/>
        <w:jc w:val="both"/>
      </w:pPr>
      <w:r>
        <w:rPr>
          <w:sz w:val="20"/>
        </w:rPr>
        <w:t xml:space="preserve">Протокол отбора проб (образцов) прилагается к акту контрольного мероприятия, копия протокола вручается контролируемому лицу или его представителю.</w:t>
      </w:r>
    </w:p>
    <w:p>
      <w:pPr>
        <w:pStyle w:val="0"/>
        <w:spacing w:before="200" w:lineRule="auto"/>
        <w:ind w:firstLine="540"/>
        <w:jc w:val="both"/>
      </w:pPr>
      <w:r>
        <w:rPr>
          <w:sz w:val="20"/>
        </w:rPr>
        <w:t xml:space="preserve">Отбор проб (образцов) при проведении в отсутствие контролируемого лица или его представителя проводится с обязательным использованием видеозаписи. Отбор проб (образцов) производится с использованием ручного инструмента, без изъятия или ухудшения качественных характеристик предметов, подвергнутых отбору проб (образцов).</w:t>
      </w:r>
    </w:p>
    <w:p>
      <w:pPr>
        <w:pStyle w:val="0"/>
        <w:spacing w:before="200" w:lineRule="auto"/>
        <w:ind w:firstLine="540"/>
        <w:jc w:val="both"/>
      </w:pPr>
      <w:r>
        <w:rPr>
          <w:sz w:val="20"/>
        </w:rPr>
        <w:t xml:space="preserve">4.14. Проведение досмотра при осуществлении выездной проверки в отсутствие контролируемого лица или его представителя не допускается.</w:t>
      </w:r>
    </w:p>
    <w:p>
      <w:pPr>
        <w:pStyle w:val="0"/>
        <w:spacing w:before="200" w:lineRule="auto"/>
        <w:ind w:firstLine="540"/>
        <w:jc w:val="both"/>
      </w:pPr>
      <w:r>
        <w:rPr>
          <w:sz w:val="20"/>
        </w:rPr>
        <w:t xml:space="preserve">В случае представления индивидуальным предпринимателем, гражданином, являющимися контролируемыми лицами, в уполномоченный орган информации о невозможности присутствия при проведении выездной проверки вследствие наступления обстоятельств непреодолимой силы (временной нетрудоспособности индивидуального предпринимателя, гражданина, нахождения в служебной командировке в ином населенном пункте) уполномоченный орган переносит проведение соответствующего контрольного мероприятия на срок, необходимый для устранения указанных обстоятельств, послуживших поводом для такого обращения индивидуального предпринимателя, гражданина.</w:t>
      </w:r>
    </w:p>
    <w:p>
      <w:pPr>
        <w:pStyle w:val="0"/>
        <w:spacing w:before="200" w:lineRule="auto"/>
        <w:ind w:firstLine="540"/>
        <w:jc w:val="both"/>
      </w:pPr>
      <w:r>
        <w:rPr>
          <w:sz w:val="20"/>
        </w:rPr>
        <w:t xml:space="preserve">4.15. 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Решение об использовании мобильного приложения "Инспектор" принимается должностным лицом, уполномоченным осуществлять муниципальный лесной контроль, самостоятельно.</w:t>
      </w:r>
    </w:p>
    <w:p>
      <w:pPr>
        <w:pStyle w:val="0"/>
        <w:spacing w:before="200" w:lineRule="auto"/>
        <w:ind w:firstLine="540"/>
        <w:jc w:val="both"/>
      </w:pPr>
      <w:r>
        <w:rPr>
          <w:sz w:val="20"/>
        </w:rPr>
        <w:t xml:space="preserve">4.16. Выбор между проведением таких контрольных мероприятий, как выездная проверка или рейдовый осмотр, осуществляется исходя из количества контролируемых лиц, осуществляющих владение, пользование или управление объектом контроля, либо неограниченного круга контролируемых лиц, осуществляющих деятельность или совершающих действия на определенной территории: при осуществлении владения, пользования или управления объектом контроля несколькими контролируемыми лицами проводится рейдовый осмотр; при осуществлении владения, пользования или управления объектом контроля одним контролируемым лицом проводится выездная проверка.</w:t>
      </w:r>
    </w:p>
    <w:p>
      <w:pPr>
        <w:pStyle w:val="0"/>
        <w:spacing w:before="200" w:lineRule="auto"/>
        <w:ind w:firstLine="540"/>
        <w:jc w:val="both"/>
      </w:pPr>
      <w:r>
        <w:rPr>
          <w:sz w:val="20"/>
        </w:rPr>
        <w:t xml:space="preserve">4.17. Наблюдение за соблюдением обязательных требований (мониторинг безопасности) проводится без взаимодействия с контролируемым лицом в соответствии со </w:t>
      </w:r>
      <w:hyperlink w:history="0" r:id="rId53"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статьей 74</w:t>
        </w:r>
      </w:hyperlink>
      <w:r>
        <w:rPr>
          <w:sz w:val="20"/>
        </w:rPr>
        <w:t xml:space="preserve"> Закона о контроле и осуществляется путем сбора, анализа данных об объектах контроля, имеющихся у уполномоченного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информационно-телекоммуникационной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pPr>
        <w:pStyle w:val="0"/>
        <w:spacing w:before="200" w:lineRule="auto"/>
        <w:ind w:firstLine="540"/>
        <w:jc w:val="both"/>
      </w:pPr>
      <w:r>
        <w:rPr>
          <w:sz w:val="20"/>
        </w:rPr>
        <w:t xml:space="preserve">Если в ходе наблюдения за соблюдением обязательных требований (мониторинга безопасности) должностным лицом, уполномоченным осуществлять муниципальный лесной контроль,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уполномоченным органом могут быть приняты следующие решения:</w:t>
      </w:r>
    </w:p>
    <w:p>
      <w:pPr>
        <w:pStyle w:val="0"/>
        <w:spacing w:before="200" w:lineRule="auto"/>
        <w:ind w:firstLine="540"/>
        <w:jc w:val="both"/>
      </w:pPr>
      <w:r>
        <w:rPr>
          <w:sz w:val="20"/>
        </w:rPr>
        <w:t xml:space="preserve">1) решение о проведении внепланового контрольного мероприятия в соответствии со </w:t>
      </w:r>
      <w:hyperlink w:history="0" r:id="rId54"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статьей 60</w:t>
        </w:r>
      </w:hyperlink>
      <w:r>
        <w:rPr>
          <w:sz w:val="20"/>
        </w:rPr>
        <w:t xml:space="preserve"> Закона о контроле;</w:t>
      </w:r>
    </w:p>
    <w:p>
      <w:pPr>
        <w:pStyle w:val="0"/>
        <w:spacing w:before="200" w:lineRule="auto"/>
        <w:ind w:firstLine="540"/>
        <w:jc w:val="both"/>
      </w:pPr>
      <w:r>
        <w:rPr>
          <w:sz w:val="20"/>
        </w:rPr>
        <w:t xml:space="preserve">2) решение об объявлении предостережения;</w:t>
      </w:r>
    </w:p>
    <w:p>
      <w:pPr>
        <w:pStyle w:val="0"/>
        <w:spacing w:before="200" w:lineRule="auto"/>
        <w:ind w:firstLine="540"/>
        <w:jc w:val="both"/>
      </w:pPr>
      <w:r>
        <w:rPr>
          <w:sz w:val="20"/>
        </w:rPr>
        <w:t xml:space="preserve">3) решение о выдаче предписания об устранении выявленных нарушений в порядке, предусмотренном </w:t>
      </w:r>
      <w:hyperlink w:history="0" r:id="rId55"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пунктом 1 части 2 статьи 90</w:t>
        </w:r>
      </w:hyperlink>
      <w:r>
        <w:rPr>
          <w:sz w:val="20"/>
        </w:rPr>
        <w:t xml:space="preserve"> Закона о контроле.</w:t>
      </w:r>
    </w:p>
    <w:p>
      <w:pPr>
        <w:pStyle w:val="0"/>
        <w:spacing w:before="200" w:lineRule="auto"/>
        <w:ind w:firstLine="540"/>
        <w:jc w:val="both"/>
      </w:pPr>
      <w:r>
        <w:rPr>
          <w:sz w:val="20"/>
        </w:rPr>
        <w:t xml:space="preserve">Срок наблюдения за соблюдением обязательных требований (мониторинга безопасности) устанавливается в задании руководителя уполномоченного органа (исполняющего обязанности руководителя уполномоченного органа) на его осуществление.</w:t>
      </w:r>
    </w:p>
    <w:p>
      <w:pPr>
        <w:pStyle w:val="0"/>
        <w:spacing w:before="200" w:lineRule="auto"/>
        <w:ind w:firstLine="540"/>
        <w:jc w:val="both"/>
      </w:pPr>
      <w:r>
        <w:rPr>
          <w:sz w:val="20"/>
        </w:rPr>
        <w:t xml:space="preserve">4.18. Выездное обследование проводится в соответствии со </w:t>
      </w:r>
      <w:hyperlink w:history="0" r:id="rId56"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статьей 75</w:t>
        </w:r>
      </w:hyperlink>
      <w:r>
        <w:rPr>
          <w:sz w:val="20"/>
        </w:rPr>
        <w:t xml:space="preserve"> Закона о контроле в целях оценки соблюдения контролируемыми лицами обязательных требований.</w:t>
      </w:r>
    </w:p>
    <w:p>
      <w:pPr>
        <w:pStyle w:val="0"/>
        <w:spacing w:before="200" w:lineRule="auto"/>
        <w:ind w:firstLine="540"/>
        <w:jc w:val="both"/>
      </w:pPr>
      <w:r>
        <w:rPr>
          <w:sz w:val="20"/>
        </w:rPr>
        <w:t xml:space="preserve">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pPr>
        <w:pStyle w:val="0"/>
        <w:spacing w:before="200" w:lineRule="auto"/>
        <w:ind w:firstLine="540"/>
        <w:jc w:val="both"/>
      </w:pPr>
      <w:r>
        <w:rPr>
          <w:sz w:val="20"/>
        </w:rPr>
        <w:t xml:space="preserve">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отбор проб (образцов);</w:t>
      </w:r>
    </w:p>
    <w:p>
      <w:pPr>
        <w:pStyle w:val="0"/>
        <w:spacing w:before="200" w:lineRule="auto"/>
        <w:ind w:firstLine="540"/>
        <w:jc w:val="both"/>
      </w:pPr>
      <w:r>
        <w:rPr>
          <w:sz w:val="20"/>
        </w:rPr>
        <w:t xml:space="preserve">3) инструментальное обследование (с применением видеозаписи);</w:t>
      </w:r>
    </w:p>
    <w:p>
      <w:pPr>
        <w:pStyle w:val="0"/>
        <w:spacing w:before="200" w:lineRule="auto"/>
        <w:ind w:firstLine="540"/>
        <w:jc w:val="both"/>
      </w:pPr>
      <w:r>
        <w:rPr>
          <w:sz w:val="20"/>
        </w:rPr>
        <w:t xml:space="preserve">4) экспертиза.</w:t>
      </w:r>
    </w:p>
    <w:p>
      <w:pPr>
        <w:pStyle w:val="0"/>
        <w:spacing w:before="200" w:lineRule="auto"/>
        <w:ind w:firstLine="540"/>
        <w:jc w:val="both"/>
      </w:pPr>
      <w:r>
        <w:rPr>
          <w:sz w:val="20"/>
        </w:rPr>
        <w:t xml:space="preserve">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w:t>
      </w:r>
      <w:hyperlink w:history="0" r:id="rId57"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пунктом 1 части 2 статьи 90</w:t>
        </w:r>
      </w:hyperlink>
      <w:r>
        <w:rPr>
          <w:sz w:val="20"/>
        </w:rPr>
        <w:t xml:space="preserve"> Закона о контроле,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pPr>
        <w:pStyle w:val="0"/>
        <w:spacing w:before="200" w:lineRule="auto"/>
        <w:ind w:firstLine="540"/>
        <w:jc w:val="both"/>
      </w:pPr>
      <w:r>
        <w:rPr>
          <w:sz w:val="20"/>
        </w:rPr>
        <w:t xml:space="preserve">Срок выездного обследования устанавливается в задании руководителя контрольного органа (исполняющего обязанности руководителя контрольного органа) на его осуществление.</w:t>
      </w:r>
    </w:p>
    <w:p>
      <w:pPr>
        <w:pStyle w:val="0"/>
        <w:spacing w:before="200" w:lineRule="auto"/>
        <w:ind w:firstLine="540"/>
        <w:jc w:val="both"/>
      </w:pPr>
      <w:r>
        <w:rPr>
          <w:sz w:val="20"/>
        </w:rPr>
        <w:t xml:space="preserve">4.19. Осмотр, досмотр, опрос, получение письменных объяснений, истребование документов, инструментальное обследование производятся в порядке, установленном </w:t>
      </w:r>
      <w:hyperlink w:history="0" r:id="rId58"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статьями 76</w:t>
        </w:r>
      </w:hyperlink>
      <w:r>
        <w:rPr>
          <w:sz w:val="20"/>
        </w:rPr>
        <w:t xml:space="preserve">, </w:t>
      </w:r>
      <w:hyperlink w:history="0" r:id="rId5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77</w:t>
        </w:r>
      </w:hyperlink>
      <w:r>
        <w:rPr>
          <w:sz w:val="20"/>
        </w:rPr>
        <w:t xml:space="preserve">, </w:t>
      </w:r>
      <w:hyperlink w:history="0" r:id="rId60"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78</w:t>
        </w:r>
      </w:hyperlink>
      <w:r>
        <w:rPr>
          <w:sz w:val="20"/>
        </w:rPr>
        <w:t xml:space="preserve">, </w:t>
      </w:r>
      <w:hyperlink w:history="0" r:id="rId61"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79</w:t>
        </w:r>
      </w:hyperlink>
      <w:r>
        <w:rPr>
          <w:sz w:val="20"/>
        </w:rPr>
        <w:t xml:space="preserve">, </w:t>
      </w:r>
      <w:hyperlink w:history="0" r:id="rId62"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80</w:t>
        </w:r>
      </w:hyperlink>
      <w:r>
        <w:rPr>
          <w:sz w:val="20"/>
        </w:rPr>
        <w:t xml:space="preserve">, </w:t>
      </w:r>
      <w:hyperlink w:history="0" r:id="rId63"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82</w:t>
        </w:r>
      </w:hyperlink>
      <w:r>
        <w:rPr>
          <w:sz w:val="20"/>
        </w:rPr>
        <w:t xml:space="preserve"> Закона о контроле.</w:t>
      </w:r>
    </w:p>
    <w:p>
      <w:pPr>
        <w:pStyle w:val="0"/>
        <w:spacing w:before="200" w:lineRule="auto"/>
        <w:ind w:firstLine="540"/>
        <w:jc w:val="both"/>
      </w:pPr>
      <w:r>
        <w:rPr>
          <w:sz w:val="20"/>
        </w:rPr>
        <w:t xml:space="preserve">4.20. Контрольное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(далее - ЕРКНМ) сведений, установленных правилами его формирования и ведения, за исключением случаев неработоспособности ЕРКНМ, зафиксированных оператором ЕРКНМ.</w:t>
      </w:r>
    </w:p>
    <w:p>
      <w:pPr>
        <w:pStyle w:val="0"/>
        <w:spacing w:before="200" w:lineRule="auto"/>
        <w:ind w:firstLine="540"/>
        <w:jc w:val="both"/>
      </w:pPr>
      <w:r>
        <w:rPr>
          <w:sz w:val="20"/>
        </w:rPr>
        <w:t xml:space="preserve">4.21. Контрольные мероприятия в отношении контролируемых лиц проводятся должностными лицами, уполномоченными осуществлять муниципальный лесной контроль, в соответствии с Законом о контроле.</w:t>
      </w:r>
    </w:p>
    <w:p>
      <w:pPr>
        <w:pStyle w:val="0"/>
        <w:spacing w:before="200" w:lineRule="auto"/>
        <w:ind w:firstLine="540"/>
        <w:jc w:val="both"/>
      </w:pPr>
      <w:r>
        <w:rPr>
          <w:sz w:val="20"/>
        </w:rPr>
        <w:t xml:space="preserve">4.22. В ходе осуществления муниципального лесного контроля уполномоченный орган вправе привлекать к проведению контрольных мероприятий свидетелей, специалистов в порядке, установленном действующим законодательством Российской Федерации.</w:t>
      </w:r>
    </w:p>
    <w:p>
      <w:pPr>
        <w:pStyle w:val="0"/>
        <w:spacing w:before="200" w:lineRule="auto"/>
        <w:ind w:firstLine="540"/>
        <w:jc w:val="both"/>
      </w:pPr>
      <w:r>
        <w:rPr>
          <w:sz w:val="20"/>
        </w:rPr>
        <w:t xml:space="preserve">4.23. Должностные лица, уполномоченные осуществлять муниципальный лесной контроль, при проведении контрольного мероприятия в пределах своей компетенции для фиксации доказательств нарушений обязательных требований имеют право пользоваться средствами аудио- и видеозаписи, фотоаппаратами, техническими средствами измерений, осуществлять фотосъемку, аудио- и видеозапись, за исключением объектов и документов, отнесенных к государственной и иной охраняемой законом тайне.</w:t>
      </w:r>
    </w:p>
    <w:p>
      <w:pPr>
        <w:pStyle w:val="0"/>
        <w:spacing w:before="200" w:lineRule="auto"/>
        <w:ind w:firstLine="540"/>
        <w:jc w:val="both"/>
      </w:pPr>
      <w:r>
        <w:rPr>
          <w:sz w:val="20"/>
        </w:rPr>
        <w:t xml:space="preserve">О производстве в рамках контрольного мероприятия фотосъемки, аудио- и видеозаписи, измерений должностное лицо, уполномоченное осуществлять муниципальный лесной контроль, проводящее контрольное мероприятие, объявляет контролируемому лицу или его представителю.</w:t>
      </w:r>
    </w:p>
    <w:p>
      <w:pPr>
        <w:pStyle w:val="0"/>
        <w:spacing w:before="200" w:lineRule="auto"/>
        <w:ind w:firstLine="540"/>
        <w:jc w:val="both"/>
      </w:pPr>
      <w:r>
        <w:rPr>
          <w:sz w:val="20"/>
        </w:rPr>
        <w:t xml:space="preserve">Фиксация нарушений обязательных требований при помощи фотосъемки проводится не менее чем двумя снимками. 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 которая бы позволила однозначно идентифицировать объект фиксации, отражающий соблюдение (нарушение) обязательных требований, время и место фиксации объекта.</w:t>
      </w:r>
    </w:p>
    <w:p>
      <w:pPr>
        <w:pStyle w:val="0"/>
        <w:spacing w:before="200" w:lineRule="auto"/>
        <w:ind w:firstLine="540"/>
        <w:jc w:val="both"/>
      </w:pPr>
      <w:r>
        <w:rPr>
          <w:sz w:val="20"/>
        </w:rPr>
        <w:t xml:space="preserve">Информация о проведении в рамках контрольного мероприятия фотосъемки, аудио- и видеозаписи,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pPr>
        <w:pStyle w:val="0"/>
        <w:spacing w:before="200" w:lineRule="auto"/>
        <w:ind w:firstLine="540"/>
        <w:jc w:val="both"/>
      </w:pPr>
      <w:r>
        <w:rPr>
          <w:sz w:val="20"/>
        </w:rPr>
        <w:t xml:space="preserve">Аудио- и видеозапись осуществляются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pPr>
        <w:pStyle w:val="0"/>
        <w:spacing w:before="200" w:lineRule="auto"/>
        <w:ind w:firstLine="540"/>
        <w:jc w:val="both"/>
      </w:pPr>
      <w:r>
        <w:rPr>
          <w:sz w:val="20"/>
        </w:rPr>
        <w:t xml:space="preserve">Результаты проведения фотосъемки, аудио- и видеозаписи, измерений являются приложением к акту.</w:t>
      </w:r>
    </w:p>
    <w:p>
      <w:pPr>
        <w:pStyle w:val="0"/>
        <w:spacing w:before="200" w:lineRule="auto"/>
        <w:ind w:firstLine="540"/>
        <w:jc w:val="both"/>
      </w:pPr>
      <w:r>
        <w:rPr>
          <w:sz w:val="20"/>
        </w:rPr>
        <w:t xml:space="preserve">Использование фотосъемки, аудио-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pPr>
        <w:pStyle w:val="0"/>
        <w:spacing w:before="200" w:lineRule="auto"/>
        <w:ind w:firstLine="540"/>
        <w:jc w:val="both"/>
      </w:pPr>
      <w:r>
        <w:rPr>
          <w:sz w:val="20"/>
        </w:rPr>
        <w:t xml:space="preserve">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уполномоченным осуществлять муниципальный лесной контроль, самостоятельно.</w:t>
      </w:r>
    </w:p>
    <w:p>
      <w:pPr>
        <w:pStyle w:val="0"/>
        <w:spacing w:before="200" w:lineRule="auto"/>
        <w:ind w:firstLine="540"/>
        <w:jc w:val="both"/>
      </w:pPr>
      <w:r>
        <w:rPr>
          <w:sz w:val="20"/>
        </w:rPr>
        <w:t xml:space="preserve">По итогам фотофиксации должностным лицом, уполномоченным осуществлять муниципальный лесной контроль, оформляется фототаблица, которая должна содержать сведения, позволяющие однозначно идентифицировать объект фиксации, время и место фиксации объекта. Фототаблица подписывается должностным лицом, уполномоченным осуществлять муниципальный лесной контроль.</w:t>
      </w:r>
    </w:p>
    <w:p>
      <w:pPr>
        <w:pStyle w:val="0"/>
        <w:spacing w:before="200" w:lineRule="auto"/>
        <w:ind w:firstLine="540"/>
        <w:jc w:val="both"/>
      </w:pPr>
      <w:r>
        <w:rPr>
          <w:sz w:val="20"/>
        </w:rPr>
        <w:t xml:space="preserve">4.24. Случаями, при наступлении которых индивидуальный предприниматель, гражданин, являющиеся контролируемыми лицами, вправе в соответствии с </w:t>
      </w:r>
      <w:hyperlink w:history="0" r:id="rId64"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частью 8 статьи 31</w:t>
        </w:r>
      </w:hyperlink>
      <w:r>
        <w:rPr>
          <w:sz w:val="20"/>
        </w:rPr>
        <w:t xml:space="preserve"> Закона о контроле представить в уполномоченный орган информацию о невозможности присутствия при проведении контрольного мероприятия, являются:</w:t>
      </w:r>
    </w:p>
    <w:p>
      <w:pPr>
        <w:pStyle w:val="0"/>
        <w:spacing w:before="200" w:lineRule="auto"/>
        <w:ind w:firstLine="540"/>
        <w:jc w:val="both"/>
      </w:pPr>
      <w:r>
        <w:rPr>
          <w:sz w:val="20"/>
        </w:rPr>
        <w:t xml:space="preserve">- нахождение на стационарном лечении в медицинском учреждении;</w:t>
      </w:r>
    </w:p>
    <w:p>
      <w:pPr>
        <w:pStyle w:val="0"/>
        <w:spacing w:before="200" w:lineRule="auto"/>
        <w:ind w:firstLine="540"/>
        <w:jc w:val="both"/>
      </w:pPr>
      <w:r>
        <w:rPr>
          <w:sz w:val="20"/>
        </w:rPr>
        <w:t xml:space="preserve">- нахождение за пределами Российской Федерации;</w:t>
      </w:r>
    </w:p>
    <w:p>
      <w:pPr>
        <w:pStyle w:val="0"/>
        <w:spacing w:before="200" w:lineRule="auto"/>
        <w:ind w:firstLine="540"/>
        <w:jc w:val="both"/>
      </w:pPr>
      <w:r>
        <w:rPr>
          <w:sz w:val="20"/>
        </w:rPr>
        <w:t xml:space="preserve">- административный арест;</w:t>
      </w:r>
    </w:p>
    <w:p>
      <w:pPr>
        <w:pStyle w:val="0"/>
        <w:spacing w:before="200" w:lineRule="auto"/>
        <w:ind w:firstLine="540"/>
        <w:jc w:val="both"/>
      </w:pPr>
      <w:r>
        <w:rPr>
          <w:sz w:val="20"/>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pPr>
        <w:pStyle w:val="0"/>
        <w:spacing w:before="200" w:lineRule="auto"/>
        <w:ind w:firstLine="540"/>
        <w:jc w:val="both"/>
      </w:pPr>
      <w:r>
        <w:rPr>
          <w:sz w:val="20"/>
        </w:rPr>
        <w:t xml:space="preserve">- 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w:t>
      </w:r>
    </w:p>
    <w:p>
      <w:pPr>
        <w:pStyle w:val="0"/>
        <w:spacing w:before="200" w:lineRule="auto"/>
        <w:ind w:firstLine="540"/>
        <w:jc w:val="both"/>
      </w:pPr>
      <w:r>
        <w:rPr>
          <w:sz w:val="20"/>
        </w:rPr>
        <w:t xml:space="preserve">Информация лица должна содержать:</w:t>
      </w:r>
    </w:p>
    <w:p>
      <w:pPr>
        <w:pStyle w:val="0"/>
        <w:spacing w:before="200" w:lineRule="auto"/>
        <w:ind w:firstLine="540"/>
        <w:jc w:val="both"/>
      </w:pPr>
      <w:r>
        <w:rPr>
          <w:sz w:val="20"/>
        </w:rPr>
        <w:t xml:space="preserve">1) описание обстоятельств непреодолимой силы и их продолжительность;</w:t>
      </w:r>
    </w:p>
    <w:p>
      <w:pPr>
        <w:pStyle w:val="0"/>
        <w:spacing w:before="200" w:lineRule="auto"/>
        <w:ind w:firstLine="540"/>
        <w:jc w:val="both"/>
      </w:pPr>
      <w:r>
        <w:rPr>
          <w:sz w:val="20"/>
        </w:rPr>
        <w:t xml:space="preserve">2)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мероприятия;</w:t>
      </w:r>
    </w:p>
    <w:p>
      <w:pPr>
        <w:pStyle w:val="0"/>
        <w:spacing w:before="200" w:lineRule="auto"/>
        <w:ind w:firstLine="540"/>
        <w:jc w:val="both"/>
      </w:pPr>
      <w:r>
        <w:rPr>
          <w:sz w:val="20"/>
        </w:rPr>
        <w:t xml:space="preserve">3) указание на срок, необходимый для устранения обстоятельств, препятствующих присутствию при проведении контрольного мероприятия.</w:t>
      </w:r>
    </w:p>
    <w:p>
      <w:pPr>
        <w:pStyle w:val="0"/>
        <w:spacing w:before="200" w:lineRule="auto"/>
        <w:ind w:firstLine="540"/>
        <w:jc w:val="both"/>
      </w:pPr>
      <w:r>
        <w:rPr>
          <w:sz w:val="20"/>
        </w:rPr>
        <w:t xml:space="preserve">При предоставлении указанной информации проведение контрольного мероприятия переносится уполномоченным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pPr>
        <w:pStyle w:val="0"/>
        <w:spacing w:before="200" w:lineRule="auto"/>
        <w:ind w:firstLine="540"/>
        <w:jc w:val="both"/>
      </w:pPr>
      <w:r>
        <w:rPr>
          <w:sz w:val="20"/>
        </w:rPr>
        <w:t xml:space="preserve">4.25. Уполномоченный орган при организации и осуществлении муниципального лесного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утверждены </w:t>
      </w:r>
      <w:hyperlink w:history="0" r:id="rId65" w:tooltip="Распоряжение Правительства РФ от 19.04.2016 N 724-р (ред. от 31.01.2026) &lt;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КонсультантПлюс}">
        <w:r>
          <w:rPr>
            <w:sz w:val="20"/>
            <w:color w:val="0000ff"/>
          </w:rPr>
          <w:t xml:space="preserve">распоряжением</w:t>
        </w:r>
      </w:hyperlink>
      <w:r>
        <w:rPr>
          <w:sz w:val="20"/>
        </w:rPr>
        <w:t xml:space="preserve"> Правительства Российской Федерации от 19.04.2016 N 724-р "Об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 установлены </w:t>
      </w:r>
      <w:hyperlink w:history="0" r:id="rId66" w:tooltip="Постановление Правительства РФ от 06.03.2021 N 338 (ред. от 30.04.2022) &quot;О межведомственном информационном взаимодействии в рамках осуществления государственного контроля (надзора), муниципального контроля&quot; (вместе с &quot;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 {КонсультантПлюс}">
        <w:r>
          <w:rPr>
            <w:sz w:val="20"/>
            <w:color w:val="0000ff"/>
          </w:rPr>
          <w:t xml:space="preserve">Правилами</w:t>
        </w:r>
      </w:hyperlink>
      <w:r>
        <w:rPr>
          <w:sz w:val="20"/>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N 338 "О межведомственном информационном взаимодействии в рамках осуществления государственного контроля (надзора), муниципального контроля".</w:t>
      </w:r>
    </w:p>
    <w:p>
      <w:pPr>
        <w:pStyle w:val="0"/>
        <w:spacing w:before="200" w:lineRule="auto"/>
        <w:ind w:firstLine="540"/>
        <w:jc w:val="both"/>
      </w:pPr>
      <w:r>
        <w:rPr>
          <w:sz w:val="20"/>
        </w:rPr>
        <w:t xml:space="preserve">4.26. Оформление результатов контрольного мероприятия осуществляется в соответствии с Законом о контроле.</w:t>
      </w:r>
    </w:p>
    <w:p>
      <w:pPr>
        <w:pStyle w:val="0"/>
        <w:jc w:val="both"/>
      </w:pPr>
      <w:r>
        <w:rPr>
          <w:sz w:val="20"/>
        </w:rPr>
      </w:r>
    </w:p>
    <w:p>
      <w:pPr>
        <w:pStyle w:val="2"/>
        <w:outlineLvl w:val="1"/>
        <w:jc w:val="center"/>
      </w:pPr>
      <w:r>
        <w:rPr>
          <w:sz w:val="20"/>
        </w:rPr>
        <w:t xml:space="preserve">5. Обжалование решений Управления, действий (бездействия)</w:t>
      </w:r>
    </w:p>
    <w:p>
      <w:pPr>
        <w:pStyle w:val="2"/>
        <w:jc w:val="center"/>
      </w:pPr>
      <w:r>
        <w:rPr>
          <w:sz w:val="20"/>
        </w:rPr>
        <w:t xml:space="preserve">должностных лиц, уполномоченных осуществлять муниципальный</w:t>
      </w:r>
    </w:p>
    <w:p>
      <w:pPr>
        <w:pStyle w:val="2"/>
        <w:jc w:val="center"/>
      </w:pPr>
      <w:r>
        <w:rPr>
          <w:sz w:val="20"/>
        </w:rPr>
        <w:t xml:space="preserve">лесной контроль</w:t>
      </w:r>
    </w:p>
    <w:p>
      <w:pPr>
        <w:pStyle w:val="0"/>
        <w:jc w:val="both"/>
      </w:pPr>
      <w:r>
        <w:rPr>
          <w:sz w:val="20"/>
        </w:rPr>
      </w:r>
    </w:p>
    <w:p>
      <w:pPr>
        <w:pStyle w:val="0"/>
        <w:ind w:firstLine="540"/>
        <w:jc w:val="both"/>
      </w:pPr>
      <w:r>
        <w:rPr>
          <w:sz w:val="20"/>
        </w:rPr>
        <w:t xml:space="preserve">5.1. Контролируемые лица, права и законные интересы которых, по их мнению, были непосредственно нарушены в рамках осуществления муниципального лесного контроля, имеют право на досудебное обжалование решений Управления, действий (бездействия) их должностных лиц в соответствии с Законом о контроле.</w:t>
      </w:r>
    </w:p>
    <w:p>
      <w:pPr>
        <w:pStyle w:val="0"/>
        <w:spacing w:before="200" w:lineRule="auto"/>
        <w:ind w:firstLine="540"/>
        <w:jc w:val="both"/>
      </w:pPr>
      <w:r>
        <w:rPr>
          <w:sz w:val="20"/>
        </w:rPr>
        <w:t xml:space="preserve">5.2. Досудебный порядок подачи жалобы контролируемым лицом, требования к форме и содержанию жалобы, порядок и сроки ее рассмотрения, виды решений, принимаемых по результатам рассмотрения жалобы, определяются в соответствии с Законом о контроле.</w:t>
      </w:r>
    </w:p>
    <w:p>
      <w:pPr>
        <w:pStyle w:val="0"/>
        <w:spacing w:before="200" w:lineRule="auto"/>
        <w:ind w:firstLine="540"/>
        <w:jc w:val="both"/>
      </w:pPr>
      <w:r>
        <w:rPr>
          <w:sz w:val="20"/>
        </w:rPr>
        <w:t xml:space="preserve">5.3. Жалоба подлежит рассмотрению в течение пятнадцати рабочих дней со дня ее регистрации в Федеральной государственной информационной системе "Единая система идентификации и аутентификации" как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pStyle w:val="0"/>
        <w:spacing w:before="200" w:lineRule="auto"/>
        <w:ind w:firstLine="540"/>
        <w:jc w:val="both"/>
      </w:pPr>
      <w:r>
        <w:rPr>
          <w:sz w:val="20"/>
        </w:rPr>
        <w:t xml:space="preserve">Жалоба контролируемого лица на решение об отнесении объектов контроля к соответствующей категории риска рассматривается Управлением в течение пяти рабочих дней.</w:t>
      </w:r>
    </w:p>
    <w:p>
      <w:pPr>
        <w:pStyle w:val="0"/>
        <w:spacing w:before="200" w:lineRule="auto"/>
        <w:ind w:firstLine="540"/>
        <w:jc w:val="both"/>
      </w:pPr>
      <w:r>
        <w:rPr>
          <w:sz w:val="20"/>
        </w:rPr>
        <w:t xml:space="preserve">При рассмотрении жалобы уполномоченный орган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и обеспечивает передачу в подсистему сведений о ходе рассмотрения жалоб.</w:t>
      </w:r>
    </w:p>
    <w:p>
      <w:pPr>
        <w:pStyle w:val="0"/>
        <w:spacing w:before="200" w:lineRule="auto"/>
        <w:ind w:firstLine="540"/>
        <w:jc w:val="both"/>
      </w:pPr>
      <w:r>
        <w:rPr>
          <w:sz w:val="20"/>
        </w:rPr>
        <w:t xml:space="preserve">5.4. Жалоба на действия (бездействие) лиц, уполномоченных на проведение контрольного мероприятия, рассматривается заместителем руководителя уполномоченного органа.</w:t>
      </w:r>
    </w:p>
    <w:p>
      <w:pPr>
        <w:pStyle w:val="0"/>
        <w:spacing w:before="200" w:lineRule="auto"/>
        <w:ind w:firstLine="540"/>
        <w:jc w:val="both"/>
      </w:pPr>
      <w:r>
        <w:rPr>
          <w:sz w:val="20"/>
        </w:rPr>
        <w:t xml:space="preserve">Жалоба на решение заместителя руководителя уполномоченного органа рассматривается руководителем уполномоченного органа.</w:t>
      </w:r>
    </w:p>
    <w:p>
      <w:pPr>
        <w:pStyle w:val="0"/>
        <w:spacing w:before="200" w:lineRule="auto"/>
        <w:ind w:firstLine="540"/>
        <w:jc w:val="both"/>
      </w:pPr>
      <w:r>
        <w:rPr>
          <w:sz w:val="20"/>
        </w:rPr>
        <w:t xml:space="preserve">5.5. Жалоба подается контролируемым лицом в электронном виде с использованием федеральной государственной информационной системы "Единый портал государственных и муниципальных услуг (функций)" на решение Управления, действия (бездействие) его должностных лиц в течение тридцати календарных дней со дня получения информации о принятии обжалуемого решения Управления и на предписание - в течение десяти рабочих дней со дня получения контролируемым лицом предписания.</w:t>
      </w:r>
    </w:p>
    <w:p>
      <w:pPr>
        <w:pStyle w:val="0"/>
        <w:spacing w:before="200" w:lineRule="auto"/>
        <w:ind w:firstLine="540"/>
        <w:jc w:val="both"/>
      </w:pPr>
      <w:r>
        <w:rPr>
          <w:sz w:val="20"/>
        </w:rPr>
        <w:t xml:space="preserve">5.6. Рассмотрение жалобы, связанной со сведениями и документами, составляющими государственную или иную охраняемую законом тайну, осуществляется с соблюдением положений нормативных правовых актов, регулирующих отношения, связанные с защитой государственной или иной охраняемой законом тайны, на бумажном носителе.</w:t>
      </w:r>
    </w:p>
    <w:p>
      <w:pPr>
        <w:pStyle w:val="0"/>
        <w:jc w:val="both"/>
      </w:pPr>
      <w:r>
        <w:rPr>
          <w:sz w:val="20"/>
        </w:rPr>
      </w:r>
    </w:p>
    <w:p>
      <w:pPr>
        <w:pStyle w:val="2"/>
        <w:outlineLvl w:val="1"/>
        <w:jc w:val="center"/>
      </w:pPr>
      <w:r>
        <w:rPr>
          <w:sz w:val="20"/>
        </w:rPr>
        <w:t xml:space="preserve">6. Ключевые показатели муниципального лесного контроля и их</w:t>
      </w:r>
    </w:p>
    <w:p>
      <w:pPr>
        <w:pStyle w:val="2"/>
        <w:jc w:val="center"/>
      </w:pPr>
      <w:r>
        <w:rPr>
          <w:sz w:val="20"/>
        </w:rPr>
        <w:t xml:space="preserve">целевые значения</w:t>
      </w:r>
    </w:p>
    <w:p>
      <w:pPr>
        <w:pStyle w:val="0"/>
        <w:jc w:val="both"/>
      </w:pPr>
      <w:r>
        <w:rPr>
          <w:sz w:val="20"/>
        </w:rPr>
      </w:r>
    </w:p>
    <w:p>
      <w:pPr>
        <w:pStyle w:val="0"/>
        <w:ind w:firstLine="540"/>
        <w:jc w:val="both"/>
      </w:pPr>
      <w:r>
        <w:rPr>
          <w:sz w:val="20"/>
        </w:rPr>
        <w:t xml:space="preserve">6.1. Оценка результативности и эффективности осуществления муниципального лесного контроля осуществляется на основании </w:t>
      </w:r>
      <w:hyperlink w:history="0" r:id="rId67"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статьи 30</w:t>
        </w:r>
      </w:hyperlink>
      <w:r>
        <w:rPr>
          <w:sz w:val="20"/>
        </w:rPr>
        <w:t xml:space="preserve"> Закона о контроле.</w:t>
      </w:r>
    </w:p>
    <w:p>
      <w:pPr>
        <w:pStyle w:val="0"/>
        <w:spacing w:before="200" w:lineRule="auto"/>
        <w:ind w:firstLine="540"/>
        <w:jc w:val="both"/>
      </w:pPr>
      <w:r>
        <w:rPr>
          <w:sz w:val="20"/>
        </w:rPr>
        <w:t xml:space="preserve">6.2. Ключевые показатели муниципального лесного контроля и их целевые значения, индикативные показатели для муниципального лесного контроля утверждаются Новокузнецким городским Советом народных депутатов.</w:t>
      </w:r>
    </w:p>
    <w:p>
      <w:pPr>
        <w:pStyle w:val="0"/>
        <w:jc w:val="both"/>
      </w:pPr>
      <w:r>
        <w:rPr>
          <w:sz w:val="20"/>
        </w:rPr>
      </w:r>
    </w:p>
    <w:p>
      <w:pPr>
        <w:pStyle w:val="2"/>
        <w:outlineLvl w:val="1"/>
        <w:jc w:val="center"/>
      </w:pPr>
      <w:r>
        <w:rPr>
          <w:sz w:val="20"/>
        </w:rPr>
        <w:t xml:space="preserve">7. Заключительные и переходные положения</w:t>
      </w:r>
    </w:p>
    <w:p>
      <w:pPr>
        <w:pStyle w:val="0"/>
        <w:jc w:val="both"/>
      </w:pPr>
      <w:r>
        <w:rPr>
          <w:sz w:val="20"/>
        </w:rPr>
      </w:r>
    </w:p>
    <w:p>
      <w:pPr>
        <w:pStyle w:val="0"/>
        <w:ind w:firstLine="540"/>
        <w:jc w:val="both"/>
      </w:pPr>
      <w:r>
        <w:rPr>
          <w:sz w:val="20"/>
        </w:rPr>
        <w:t xml:space="preserve">7.1. До истечения срока, установленного </w:t>
      </w:r>
      <w:hyperlink w:history="0" r:id="rId68"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частью 9 статьи 98</w:t>
        </w:r>
      </w:hyperlink>
      <w:r>
        <w:rPr>
          <w:sz w:val="20"/>
        </w:rPr>
        <w:t xml:space="preserve"> Закона о контроле, информирование контролируемого лица о совершаемых должностными лицами, уполномоченными осуществлять муниципальный лесной контроль, и иными уполномоченными лицами действиях и принимаемых решениях, направление документов и сведений контролируемому лицу уполномоченным органом в соответствии со </w:t>
      </w:r>
      <w:hyperlink w:history="0" r:id="rId69"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0"/>
            <w:color w:val="0000ff"/>
          </w:rPr>
          <w:t xml:space="preserve">статьей 21</w:t>
        </w:r>
      </w:hyperlink>
      <w:r>
        <w:rPr>
          <w:sz w:val="20"/>
        </w:rPr>
        <w:t xml:space="preserve"> Закона о контроле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Уполномоченный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pPr>
        <w:pStyle w:val="0"/>
        <w:jc w:val="both"/>
      </w:pPr>
      <w:r>
        <w:rPr>
          <w:sz w:val="20"/>
        </w:rPr>
      </w:r>
    </w:p>
    <w:p>
      <w:pPr>
        <w:pStyle w:val="0"/>
        <w:jc w:val="right"/>
      </w:pPr>
      <w:r>
        <w:rPr>
          <w:sz w:val="20"/>
        </w:rPr>
        <w:t xml:space="preserve">Председатель</w:t>
      </w:r>
    </w:p>
    <w:p>
      <w:pPr>
        <w:pStyle w:val="0"/>
        <w:jc w:val="right"/>
      </w:pPr>
      <w:r>
        <w:rPr>
          <w:sz w:val="20"/>
        </w:rPr>
        <w:t xml:space="preserve">Новокузнецкого городского Совета</w:t>
      </w:r>
    </w:p>
    <w:p>
      <w:pPr>
        <w:pStyle w:val="0"/>
        <w:jc w:val="right"/>
      </w:pPr>
      <w:r>
        <w:rPr>
          <w:sz w:val="20"/>
        </w:rPr>
        <w:t xml:space="preserve">народных депутатов</w:t>
      </w:r>
    </w:p>
    <w:p>
      <w:pPr>
        <w:pStyle w:val="0"/>
        <w:jc w:val="right"/>
      </w:pPr>
      <w:r>
        <w:rPr>
          <w:sz w:val="20"/>
        </w:rPr>
        <w:t xml:space="preserve">А.К.ШЕЛКОВНИКОВА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w:t>
      </w:r>
    </w:p>
    <w:p>
      <w:pPr>
        <w:pStyle w:val="0"/>
        <w:jc w:val="right"/>
      </w:pPr>
      <w:r>
        <w:rPr>
          <w:sz w:val="20"/>
        </w:rPr>
        <w:t xml:space="preserve">к Положению о муниципальном лесном контроле</w:t>
      </w:r>
    </w:p>
    <w:p>
      <w:pPr>
        <w:pStyle w:val="0"/>
        <w:jc w:val="right"/>
      </w:pPr>
      <w:r>
        <w:rPr>
          <w:sz w:val="20"/>
        </w:rPr>
        <w:t xml:space="preserve">в границах Новокузнецкого городского округа</w:t>
      </w:r>
    </w:p>
    <w:p>
      <w:pPr>
        <w:pStyle w:val="0"/>
        <w:jc w:val="both"/>
      </w:pPr>
      <w:r>
        <w:rPr>
          <w:sz w:val="20"/>
        </w:rPr>
      </w:r>
    </w:p>
    <w:bookmarkStart w:id="337" w:name="P337"/>
    <w:bookmarkEnd w:id="337"/>
    <w:p>
      <w:pPr>
        <w:pStyle w:val="2"/>
        <w:jc w:val="center"/>
      </w:pPr>
      <w:r>
        <w:rPr>
          <w:sz w:val="20"/>
        </w:rPr>
        <w:t xml:space="preserve">ПЕРЕЧЕНЬ</w:t>
      </w:r>
    </w:p>
    <w:p>
      <w:pPr>
        <w:pStyle w:val="2"/>
        <w:jc w:val="center"/>
      </w:pPr>
      <w:r>
        <w:rPr>
          <w:sz w:val="20"/>
        </w:rPr>
        <w:t xml:space="preserve">ИНДИКАТОРОВ РИСКА НАРУШЕНИЯ ОБЯЗАТЕЛЬНЫХ ТРЕБОВАНИЙ,</w:t>
      </w:r>
    </w:p>
    <w:p>
      <w:pPr>
        <w:pStyle w:val="2"/>
        <w:jc w:val="center"/>
      </w:pPr>
      <w:r>
        <w:rPr>
          <w:sz w:val="20"/>
        </w:rPr>
        <w:t xml:space="preserve">ПРОВЕРЯЕМЫХ В РАМКАХ ОСУЩЕСТВЛЕНИЯ МУНИЦИПАЛЬНОГО ЛЕСНОГО</w:t>
      </w:r>
    </w:p>
    <w:p>
      <w:pPr>
        <w:pStyle w:val="2"/>
        <w:jc w:val="center"/>
      </w:pPr>
      <w:r>
        <w:rPr>
          <w:sz w:val="20"/>
        </w:rPr>
        <w:t xml:space="preserve">КОНТРОЛЯ В ГРАНИЦАХ НОВОКУЗНЕЦКОГО ГОРОДСКОГО ОКРУГА</w:t>
      </w:r>
    </w:p>
    <w:p>
      <w:pPr>
        <w:pStyle w:val="0"/>
        <w:jc w:val="both"/>
      </w:pPr>
      <w:r>
        <w:rPr>
          <w:sz w:val="20"/>
        </w:rPr>
      </w:r>
    </w:p>
    <w:p>
      <w:pPr>
        <w:pStyle w:val="0"/>
        <w:ind w:firstLine="540"/>
        <w:jc w:val="both"/>
      </w:pPr>
      <w:r>
        <w:rPr>
          <w:sz w:val="20"/>
        </w:rPr>
        <w:t xml:space="preserve">1. Наличие сведений о выявлении в ходе контрольного мероприятия без взаимодействия в течение тридцати календарных дней подряд трех и более аналогичных случаев отклонения от состояния объекта контроля, требования к которому установлены лесным законодательством и свидетельствуют об имеющихся признаках нарушения обязательных требований в сфере лесных правоотношений и возможном риске причинения вреда (ущерба) охраняемым законом ценностям.</w:t>
      </w:r>
    </w:p>
    <w:p>
      <w:pPr>
        <w:pStyle w:val="0"/>
        <w:spacing w:before="200" w:lineRule="auto"/>
        <w:ind w:firstLine="540"/>
        <w:jc w:val="both"/>
      </w:pPr>
      <w:r>
        <w:rPr>
          <w:sz w:val="20"/>
        </w:rPr>
        <w:t xml:space="preserve">2. Наличие сведений, поступивших в течение тридцати календарных дней в уполномоченный орган от органов государственной власти, органов местного самоуправления, юридических лиц (в том числе индивидуальных предпринимателей) или выявленных им самостоятельно в ходе профилактического мероприятия, контрольного мероприятия без взаимодействия, о наличии на лесных участках, части лесных участков, находящихся в муниципальной собственности, построек без признаков капитального строения, в том числе ограждений, специализированной техники.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 N 2</w:t>
      </w:r>
    </w:p>
    <w:p>
      <w:pPr>
        <w:pStyle w:val="0"/>
        <w:jc w:val="right"/>
      </w:pPr>
      <w:r>
        <w:rPr>
          <w:sz w:val="20"/>
        </w:rPr>
        <w:t xml:space="preserve">к решению Новокузнецкого городского</w:t>
      </w:r>
    </w:p>
    <w:p>
      <w:pPr>
        <w:pStyle w:val="0"/>
        <w:jc w:val="right"/>
      </w:pPr>
      <w:r>
        <w:rPr>
          <w:sz w:val="20"/>
        </w:rPr>
        <w:t xml:space="preserve">Совета народных депутатов</w:t>
      </w:r>
    </w:p>
    <w:p>
      <w:pPr>
        <w:pStyle w:val="0"/>
        <w:jc w:val="right"/>
      </w:pPr>
      <w:r>
        <w:rPr>
          <w:sz w:val="20"/>
        </w:rPr>
        <w:t xml:space="preserve">от 14.09.2021 N 9/84</w:t>
      </w:r>
    </w:p>
    <w:p>
      <w:pPr>
        <w:pStyle w:val="0"/>
        <w:ind w:firstLine="540"/>
        <w:jc w:val="both"/>
      </w:pPr>
      <w:r>
        <w:rPr>
          <w:sz w:val="20"/>
        </w:rPr>
      </w:r>
    </w:p>
    <w:bookmarkStart w:id="354" w:name="P354"/>
    <w:bookmarkEnd w:id="354"/>
    <w:p>
      <w:pPr>
        <w:pStyle w:val="2"/>
        <w:jc w:val="center"/>
      </w:pPr>
      <w:r>
        <w:rPr>
          <w:sz w:val="20"/>
        </w:rPr>
        <w:t xml:space="preserve">КЛЮЧЕВЫЕ ПОКАЗАТЕЛИ</w:t>
      </w:r>
    </w:p>
    <w:p>
      <w:pPr>
        <w:pStyle w:val="2"/>
        <w:jc w:val="center"/>
      </w:pPr>
      <w:r>
        <w:rPr>
          <w:sz w:val="20"/>
        </w:rPr>
        <w:t xml:space="preserve">И ИХ ЦЕЛЕВЫЕ ЗНАЧЕНИЯ, ИНДИКАТИВНЫЕ ПОКАЗАТЕЛИ</w:t>
      </w:r>
    </w:p>
    <w:p>
      <w:pPr>
        <w:pStyle w:val="2"/>
        <w:jc w:val="center"/>
      </w:pPr>
      <w:r>
        <w:rPr>
          <w:sz w:val="20"/>
        </w:rPr>
        <w:t xml:space="preserve">ДЛЯ МУНИЦИПАЛЬНОГО ЛЕСНОГО КОНТРОЛЯ В ГРАНИЦАХ</w:t>
      </w:r>
    </w:p>
    <w:p>
      <w:pPr>
        <w:pStyle w:val="2"/>
        <w:jc w:val="center"/>
      </w:pPr>
      <w:r>
        <w:rPr>
          <w:sz w:val="20"/>
        </w:rPr>
        <w:t xml:space="preserve">НОВОКУЗНЕЦКОГО ГОРОДСКОГО ОКРУГА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70" w:tooltip="Решение Новокузнецкого городского Совета народных депутатов от 22.02.2022 N 1/11 &quot;О внесении изменений в решение Новокузнецкого городского Совета народных депутатов от 14.09.2021 N 9/84 &quot;Об утверждении Положения о муниципальном лесном контроле в границах Новокузнецкого городского округа&quot; (принято городским Советом народных депутатов 22.02.2022) (вместе с &quot;Перечнем индикаторов риска нарушения обязательных требований, проверяемых в рамках осуществления муниципального лесного контроля в границах Новокузнецкого {КонсультантПлюс}">
              <w:r>
                <w:rPr>
                  <w:sz w:val="20"/>
                  <w:color w:val="0000ff"/>
                </w:rPr>
                <w:t xml:space="preserve">Решения</w:t>
              </w:r>
            </w:hyperlink>
            <w:r>
              <w:rPr>
                <w:sz w:val="20"/>
                <w:color w:val="392c69"/>
              </w:rPr>
              <w:t xml:space="preserve"> Новокузнецкого городского Совета народных депутатов</w:t>
            </w:r>
          </w:p>
          <w:p>
            <w:pPr>
              <w:pStyle w:val="0"/>
              <w:jc w:val="center"/>
            </w:pPr>
            <w:r>
              <w:rPr>
                <w:sz w:val="20"/>
                <w:color w:val="392c69"/>
              </w:rPr>
              <w:t xml:space="preserve">от 22.02.2022 N 1/11)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1. Ключевые показатели и их целевые значения:</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973"/>
        <w:gridCol w:w="2098"/>
      </w:tblGrid>
      <w:tr>
        <w:tc>
          <w:tcPr>
            <w:tcW w:w="6973" w:type="dxa"/>
          </w:tcPr>
          <w:p>
            <w:pPr>
              <w:pStyle w:val="0"/>
              <w:jc w:val="center"/>
            </w:pPr>
            <w:r>
              <w:rPr>
                <w:sz w:val="20"/>
              </w:rPr>
              <w:t xml:space="preserve">Ключевые показатели</w:t>
            </w:r>
          </w:p>
        </w:tc>
        <w:tc>
          <w:tcPr>
            <w:tcW w:w="2098" w:type="dxa"/>
          </w:tcPr>
          <w:p>
            <w:pPr>
              <w:pStyle w:val="0"/>
              <w:jc w:val="center"/>
            </w:pPr>
            <w:r>
              <w:rPr>
                <w:sz w:val="20"/>
              </w:rPr>
              <w:t xml:space="preserve">Целевые значения (%)</w:t>
            </w:r>
          </w:p>
        </w:tc>
      </w:tr>
      <w:tr>
        <w:tc>
          <w:tcPr>
            <w:tcW w:w="6973" w:type="dxa"/>
          </w:tcPr>
          <w:p>
            <w:pPr>
              <w:pStyle w:val="0"/>
              <w:jc w:val="both"/>
            </w:pPr>
            <w:r>
              <w:rPr>
                <w:sz w:val="20"/>
              </w:rPr>
              <w:t xml:space="preserve">Доля устраненных нарушений обязательных требований от числа выявленных нарушений обязательных требований</w:t>
            </w:r>
          </w:p>
        </w:tc>
        <w:tc>
          <w:tcPr>
            <w:tcW w:w="2098" w:type="dxa"/>
          </w:tcPr>
          <w:p>
            <w:pPr>
              <w:pStyle w:val="0"/>
              <w:jc w:val="center"/>
            </w:pPr>
            <w:r>
              <w:rPr>
                <w:sz w:val="20"/>
              </w:rPr>
              <w:t xml:space="preserve">Не менее 90</w:t>
            </w:r>
          </w:p>
        </w:tc>
      </w:tr>
      <w:tr>
        <w:tc>
          <w:tcPr>
            <w:tcW w:w="6973" w:type="dxa"/>
          </w:tcPr>
          <w:p>
            <w:pPr>
              <w:pStyle w:val="0"/>
              <w:jc w:val="both"/>
            </w:pPr>
            <w:r>
              <w:rPr>
                <w:sz w:val="20"/>
              </w:rPr>
              <w:t xml:space="preserve">Доля обоснованных жалоб на действия (бездействие) уполномоченного органа и (или) должностных лиц, уполномоченных осуществлять муниципальный лесной контроль, при проведении контрольных мероприятий от общего количества поступивших жалоб</w:t>
            </w:r>
          </w:p>
        </w:tc>
        <w:tc>
          <w:tcPr>
            <w:tcW w:w="2098" w:type="dxa"/>
          </w:tcPr>
          <w:p>
            <w:pPr>
              <w:pStyle w:val="0"/>
              <w:jc w:val="center"/>
            </w:pPr>
            <w:r>
              <w:rPr>
                <w:sz w:val="20"/>
              </w:rPr>
              <w:t xml:space="preserve">Не более 10</w:t>
            </w:r>
          </w:p>
        </w:tc>
      </w:tr>
      <w:tr>
        <w:tc>
          <w:tcPr>
            <w:tcW w:w="6973" w:type="dxa"/>
          </w:tcPr>
          <w:p>
            <w:pPr>
              <w:pStyle w:val="0"/>
              <w:jc w:val="both"/>
            </w:pPr>
            <w:r>
              <w:rPr>
                <w:sz w:val="20"/>
              </w:rPr>
              <w:t xml:space="preserve">Доля отмененных результатов контрольных мероприятий</w:t>
            </w:r>
          </w:p>
        </w:tc>
        <w:tc>
          <w:tcPr>
            <w:tcW w:w="2098" w:type="dxa"/>
          </w:tcPr>
          <w:p>
            <w:pPr>
              <w:pStyle w:val="0"/>
              <w:jc w:val="center"/>
            </w:pPr>
            <w:r>
              <w:rPr>
                <w:sz w:val="20"/>
              </w:rPr>
              <w:t xml:space="preserve">Не более 10</w:t>
            </w:r>
          </w:p>
        </w:tc>
      </w:tr>
      <w:tr>
        <w:tc>
          <w:tcPr>
            <w:tcW w:w="6973" w:type="dxa"/>
          </w:tcPr>
          <w:p>
            <w:pPr>
              <w:pStyle w:val="0"/>
              <w:jc w:val="both"/>
            </w:pPr>
            <w:r>
              <w:rPr>
                <w:sz w:val="20"/>
              </w:rPr>
              <w:t xml:space="preserve">Доля решений, принятых по результатам контрольных мероприятий, отмененных судом, от общего количества решений</w:t>
            </w:r>
          </w:p>
        </w:tc>
        <w:tc>
          <w:tcPr>
            <w:tcW w:w="2098" w:type="dxa"/>
          </w:tcPr>
          <w:p>
            <w:pPr>
              <w:pStyle w:val="0"/>
              <w:jc w:val="center"/>
            </w:pPr>
            <w:r>
              <w:rPr>
                <w:sz w:val="20"/>
              </w:rPr>
              <w:t xml:space="preserve">Не более 10</w:t>
            </w:r>
          </w:p>
        </w:tc>
      </w:tr>
    </w:tbl>
    <w:p>
      <w:pPr>
        <w:pStyle w:val="0"/>
        <w:ind w:firstLine="540"/>
        <w:jc w:val="both"/>
      </w:pPr>
      <w:r>
        <w:rPr>
          <w:sz w:val="20"/>
        </w:rPr>
      </w:r>
    </w:p>
    <w:p>
      <w:pPr>
        <w:pStyle w:val="0"/>
        <w:ind w:firstLine="540"/>
        <w:jc w:val="both"/>
      </w:pPr>
      <w:r>
        <w:rPr>
          <w:sz w:val="20"/>
        </w:rPr>
        <w:t xml:space="preserve">2. Индикативные показатели:</w:t>
      </w:r>
    </w:p>
    <w:p>
      <w:pPr>
        <w:pStyle w:val="0"/>
        <w:spacing w:before="200" w:lineRule="auto"/>
        <w:ind w:firstLine="540"/>
        <w:jc w:val="both"/>
      </w:pPr>
      <w:r>
        <w:rPr>
          <w:sz w:val="20"/>
        </w:rPr>
        <w:t xml:space="preserve">1) количество внеплановых контрольных мероприятий, проведенных за отчетный период (штук);</w:t>
      </w:r>
    </w:p>
    <w:p>
      <w:pPr>
        <w:pStyle w:val="0"/>
        <w:spacing w:before="200" w:lineRule="auto"/>
        <w:ind w:firstLine="540"/>
        <w:jc w:val="both"/>
      </w:pPr>
      <w:r>
        <w:rPr>
          <w:sz w:val="20"/>
        </w:rPr>
        <w:t xml:space="preserve">2) 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(штук);</w:t>
      </w:r>
    </w:p>
    <w:p>
      <w:pPr>
        <w:pStyle w:val="0"/>
        <w:spacing w:before="200" w:lineRule="auto"/>
        <w:ind w:firstLine="540"/>
        <w:jc w:val="both"/>
      </w:pPr>
      <w:r>
        <w:rPr>
          <w:sz w:val="20"/>
        </w:rPr>
        <w:t xml:space="preserve">3) общее количество контрольных мероприятий с взаимодействием, проведенных за отчетный период (штук);</w:t>
      </w:r>
    </w:p>
    <w:p>
      <w:pPr>
        <w:pStyle w:val="0"/>
        <w:spacing w:before="200" w:lineRule="auto"/>
        <w:ind w:firstLine="540"/>
        <w:jc w:val="both"/>
      </w:pPr>
      <w:r>
        <w:rPr>
          <w:sz w:val="20"/>
        </w:rPr>
        <w:t xml:space="preserve">4) количество контрольных мероприятий с взаимодействием по каждому виду контрольного мероприятия, проведенных за отчетный период (штук);</w:t>
      </w:r>
    </w:p>
    <w:p>
      <w:pPr>
        <w:pStyle w:val="0"/>
        <w:spacing w:before="200" w:lineRule="auto"/>
        <w:ind w:firstLine="540"/>
        <w:jc w:val="both"/>
      </w:pPr>
      <w:r>
        <w:rPr>
          <w:sz w:val="20"/>
        </w:rPr>
        <w:t xml:space="preserve">5) количество контрольных мероприятий, проведенных с использованием средств дистанционного взаимодействия, за отчетный период (штук);</w:t>
      </w:r>
    </w:p>
    <w:p>
      <w:pPr>
        <w:pStyle w:val="0"/>
        <w:spacing w:before="200" w:lineRule="auto"/>
        <w:ind w:firstLine="540"/>
        <w:jc w:val="both"/>
      </w:pPr>
      <w:r>
        <w:rPr>
          <w:sz w:val="20"/>
        </w:rPr>
        <w:t xml:space="preserve">6) количество обязательных профилактических визитов, проведенных за отчетный период (штук);</w:t>
      </w:r>
    </w:p>
    <w:p>
      <w:pPr>
        <w:pStyle w:val="0"/>
        <w:spacing w:before="200" w:lineRule="auto"/>
        <w:ind w:firstLine="540"/>
        <w:jc w:val="both"/>
      </w:pPr>
      <w:r>
        <w:rPr>
          <w:sz w:val="20"/>
        </w:rPr>
        <w:t xml:space="preserve">7) количество контрольных мероприятий, по результатам которых выявлены нарушения обязательных требований, за отчетный период (штук);</w:t>
      </w:r>
    </w:p>
    <w:p>
      <w:pPr>
        <w:pStyle w:val="0"/>
        <w:spacing w:before="200" w:lineRule="auto"/>
        <w:ind w:firstLine="540"/>
        <w:jc w:val="both"/>
      </w:pPr>
      <w:r>
        <w:rPr>
          <w:sz w:val="20"/>
        </w:rPr>
        <w:t xml:space="preserve">8) количество контрольных мероприятий, по итогам которых возбуждены дела об административных правонарушениях, за отчетный период (штук);</w:t>
      </w:r>
    </w:p>
    <w:p>
      <w:pPr>
        <w:pStyle w:val="0"/>
        <w:spacing w:before="200" w:lineRule="auto"/>
        <w:ind w:firstLine="540"/>
        <w:jc w:val="both"/>
      </w:pPr>
      <w:r>
        <w:rPr>
          <w:sz w:val="20"/>
        </w:rPr>
        <w:t xml:space="preserve">9) сумма административных штрафов, наложенных по результатам контрольных (надзорных) мероприятий, за отчетный период (рублей);</w:t>
      </w:r>
    </w:p>
    <w:p>
      <w:pPr>
        <w:pStyle w:val="0"/>
        <w:spacing w:before="200" w:lineRule="auto"/>
        <w:ind w:firstLine="540"/>
        <w:jc w:val="both"/>
      </w:pPr>
      <w:r>
        <w:rPr>
          <w:sz w:val="20"/>
        </w:rPr>
        <w:t xml:space="preserve">10) количество направленных в органы прокуратуры заявлений о согласовании проведения контрольных мероприятий, за отчетный период (штук);</w:t>
      </w:r>
    </w:p>
    <w:p>
      <w:pPr>
        <w:pStyle w:val="0"/>
        <w:spacing w:before="200" w:lineRule="auto"/>
        <w:ind w:firstLine="540"/>
        <w:jc w:val="both"/>
      </w:pPr>
      <w:r>
        <w:rPr>
          <w:sz w:val="20"/>
        </w:rPr>
        <w:t xml:space="preserve">11)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 (штук);</w:t>
      </w:r>
    </w:p>
    <w:p>
      <w:pPr>
        <w:pStyle w:val="0"/>
        <w:spacing w:before="200" w:lineRule="auto"/>
        <w:ind w:firstLine="540"/>
        <w:jc w:val="both"/>
      </w:pPr>
      <w:r>
        <w:rPr>
          <w:sz w:val="20"/>
        </w:rPr>
        <w:t xml:space="preserve">12) общее количество учтенных объектов контроля на конец отчетного периода (штук);</w:t>
      </w:r>
    </w:p>
    <w:p>
      <w:pPr>
        <w:pStyle w:val="0"/>
        <w:spacing w:before="200" w:lineRule="auto"/>
        <w:ind w:firstLine="540"/>
        <w:jc w:val="both"/>
      </w:pPr>
      <w:r>
        <w:rPr>
          <w:sz w:val="20"/>
        </w:rPr>
        <w:t xml:space="preserve">13) количество учтенных контролируемых лиц на конец отчетного периода (штук);</w:t>
      </w:r>
    </w:p>
    <w:p>
      <w:pPr>
        <w:pStyle w:val="0"/>
        <w:spacing w:before="200" w:lineRule="auto"/>
        <w:ind w:firstLine="540"/>
        <w:jc w:val="both"/>
      </w:pPr>
      <w:r>
        <w:rPr>
          <w:sz w:val="20"/>
        </w:rPr>
        <w:t xml:space="preserve">14) количество учтенных контролируемых лиц, в отношении которых проведены контрольные мероприятия, за отчетный период (штук);</w:t>
      </w:r>
    </w:p>
    <w:p>
      <w:pPr>
        <w:pStyle w:val="0"/>
        <w:spacing w:before="200" w:lineRule="auto"/>
        <w:ind w:firstLine="540"/>
        <w:jc w:val="both"/>
      </w:pPr>
      <w:r>
        <w:rPr>
          <w:sz w:val="20"/>
        </w:rPr>
        <w:t xml:space="preserve">15) количество жалоб, в отношении которых уполномоченным органом был нарушен срок рассмотрения, за отчетный период (штук);</w:t>
      </w:r>
    </w:p>
    <w:p>
      <w:pPr>
        <w:pStyle w:val="0"/>
        <w:spacing w:before="200" w:lineRule="auto"/>
        <w:ind w:firstLine="540"/>
        <w:jc w:val="both"/>
      </w:pPr>
      <w:r>
        <w:rPr>
          <w:sz w:val="20"/>
        </w:rPr>
        <w:t xml:space="preserve">16) количество заявлений об оспаривании решений, действий (бездействия) должностных лиц, уполномоченных осуществлять муниципальный лесной контроль, направленных контролируемыми лицами в судебном порядке, за отчетный период (штук);</w:t>
      </w:r>
    </w:p>
    <w:p>
      <w:pPr>
        <w:pStyle w:val="0"/>
        <w:spacing w:before="200" w:lineRule="auto"/>
        <w:ind w:firstLine="540"/>
        <w:jc w:val="both"/>
      </w:pPr>
      <w:r>
        <w:rPr>
          <w:sz w:val="20"/>
        </w:rPr>
        <w:t xml:space="preserve">17) количество заявлений об оспаривании решений, действий (бездействия) должностных лиц, уполномоченных осуществлять муниципальный лесной контроль, направленных контролируемыми лицами в судебном порядке, по которым принято решение об удовлетворении заявленных требований, за отчетный период (штук);</w:t>
      </w:r>
    </w:p>
    <w:p>
      <w:pPr>
        <w:pStyle w:val="0"/>
        <w:spacing w:before="200" w:lineRule="auto"/>
        <w:ind w:firstLine="540"/>
        <w:jc w:val="both"/>
      </w:pPr>
      <w:r>
        <w:rPr>
          <w:sz w:val="20"/>
        </w:rPr>
        <w:t xml:space="preserve">18) количество штатных единиц уполномоченного органа, задействованных в осуществлении муниципального лесного контроля (человек).</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Решение Новокузнецкого городского Совета народных депутатов от 14.09.2021 N 9/84</w:t>
            <w:br/>
            <w:t>(ред. от 31.10.2025)</w:t>
            <w:br/>
            <w:t>"О муниципальном л...</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30.04.2026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117&amp;n=56923&amp;dst=100006" TargetMode = "External"/><Relationship Id="rId9" Type="http://schemas.openxmlformats.org/officeDocument/2006/relationships/hyperlink" Target="https://login.consultant.ru/link/?req=doc&amp;base=RLAW117&amp;n=57611&amp;dst=100006" TargetMode = "External"/><Relationship Id="rId10" Type="http://schemas.openxmlformats.org/officeDocument/2006/relationships/hyperlink" Target="https://login.consultant.ru/link/?req=doc&amp;base=RLAW117&amp;n=61232&amp;dst=100006" TargetMode = "External"/><Relationship Id="rId11" Type="http://schemas.openxmlformats.org/officeDocument/2006/relationships/hyperlink" Target="https://login.consultant.ru/link/?req=doc&amp;base=RLAW117&amp;n=68061&amp;dst=100006" TargetMode = "External"/><Relationship Id="rId12" Type="http://schemas.openxmlformats.org/officeDocument/2006/relationships/hyperlink" Target="https://login.consultant.ru/link/?req=doc&amp;base=RZB&amp;n=511674&amp;dst=100562" TargetMode = "External"/><Relationship Id="rId13" Type="http://schemas.openxmlformats.org/officeDocument/2006/relationships/hyperlink" Target="https://login.consultant.ru/link/?req=doc&amp;base=RZB&amp;n=511674&amp;dst=1231" TargetMode = "External"/><Relationship Id="rId14" Type="http://schemas.openxmlformats.org/officeDocument/2006/relationships/hyperlink" Target="https://login.consultant.ru/link/?req=doc&amp;base=RZB&amp;n=501480&amp;dst=101356" TargetMode = "External"/><Relationship Id="rId15" Type="http://schemas.openxmlformats.org/officeDocument/2006/relationships/hyperlink" Target="https://login.consultant.ru/link/?req=doc&amp;base=RZB&amp;n=501480&amp;dst=269" TargetMode = "External"/><Relationship Id="rId16" Type="http://schemas.openxmlformats.org/officeDocument/2006/relationships/hyperlink" Target="https://login.consultant.ru/link/?req=doc&amp;base=RZB&amp;n=532260" TargetMode = "External"/><Relationship Id="rId17" Type="http://schemas.openxmlformats.org/officeDocument/2006/relationships/hyperlink" Target="https://login.consultant.ru/link/?req=doc&amp;base=RLAW117&amp;n=69324&amp;dst=100323" TargetMode = "External"/><Relationship Id="rId18" Type="http://schemas.openxmlformats.org/officeDocument/2006/relationships/hyperlink" Target="https://login.consultant.ru/link/?req=doc&amp;base=RLAW117&amp;n=69324&amp;dst=100385" TargetMode = "External"/><Relationship Id="rId19" Type="http://schemas.openxmlformats.org/officeDocument/2006/relationships/hyperlink" Target="https://login.consultant.ru/link/?req=doc&amp;base=RLAW117&amp;n=69324&amp;dst=100392" TargetMode = "External"/><Relationship Id="rId20" Type="http://schemas.openxmlformats.org/officeDocument/2006/relationships/hyperlink" Target="https://login.consultant.ru/link/?req=doc&amp;base=RLAW117&amp;n=56923&amp;dst=100017" TargetMode = "External"/><Relationship Id="rId21" Type="http://schemas.openxmlformats.org/officeDocument/2006/relationships/hyperlink" Target="https://login.consultant.ru/link/?req=doc&amp;base=RLAW117&amp;n=57611&amp;dst=100006" TargetMode = "External"/><Relationship Id="rId22" Type="http://schemas.openxmlformats.org/officeDocument/2006/relationships/hyperlink" Target="https://login.consultant.ru/link/?req=doc&amp;base=RLAW117&amp;n=61232&amp;dst=100006" TargetMode = "External"/><Relationship Id="rId23" Type="http://schemas.openxmlformats.org/officeDocument/2006/relationships/hyperlink" Target="https://login.consultant.ru/link/?req=doc&amp;base=RLAW117&amp;n=68061&amp;dst=100009" TargetMode = "External"/><Relationship Id="rId24" Type="http://schemas.openxmlformats.org/officeDocument/2006/relationships/hyperlink" Target="https://login.consultant.ru/link/?req=doc&amp;base=RZB&amp;n=511674" TargetMode = "External"/><Relationship Id="rId25" Type="http://schemas.openxmlformats.org/officeDocument/2006/relationships/hyperlink" Target="https://login.consultant.ru/link/?req=doc&amp;base=RZB&amp;n=532260" TargetMode = "External"/><Relationship Id="rId26" Type="http://schemas.openxmlformats.org/officeDocument/2006/relationships/hyperlink" Target="https://login.consultant.ru/link/?req=doc&amp;base=RZB&amp;n=511674" TargetMode = "External"/><Relationship Id="rId27" Type="http://schemas.openxmlformats.org/officeDocument/2006/relationships/hyperlink" Target="https://login.consultant.ru/link/?req=doc&amp;base=RLAW117&amp;n=67801&amp;dst=100013" TargetMode = "External"/><Relationship Id="rId28" Type="http://schemas.openxmlformats.org/officeDocument/2006/relationships/hyperlink" Target="https://login.consultant.ru/link/?req=doc&amp;base=RZB&amp;n=511674&amp;dst=993" TargetMode = "External"/><Relationship Id="rId29" Type="http://schemas.openxmlformats.org/officeDocument/2006/relationships/hyperlink" Target="https://login.consultant.ru/link/?req=doc&amp;base=LAW&amp;n=360549" TargetMode = "External"/><Relationship Id="rId30" Type="http://schemas.openxmlformats.org/officeDocument/2006/relationships/hyperlink" Target="https://login.consultant.ru/link/?req=doc&amp;base=RZB&amp;n=511674&amp;dst=100140" TargetMode = "External"/><Relationship Id="rId31" Type="http://schemas.openxmlformats.org/officeDocument/2006/relationships/hyperlink" Target="https://login.consultant.ru/link/?req=doc&amp;base=RZB&amp;n=511674&amp;dst=100164" TargetMode = "External"/><Relationship Id="rId32" Type="http://schemas.openxmlformats.org/officeDocument/2006/relationships/hyperlink" Target="https://login.consultant.ru/link/?req=doc&amp;base=RZB&amp;n=507514" TargetMode = "External"/><Relationship Id="rId33" Type="http://schemas.openxmlformats.org/officeDocument/2006/relationships/hyperlink" Target="https://login.consultant.ru/link/?req=doc&amp;base=RZB&amp;n=532260&amp;dst=100228" TargetMode = "External"/><Relationship Id="rId34" Type="http://schemas.openxmlformats.org/officeDocument/2006/relationships/hyperlink" Target="https://login.consultant.ru/link/?req=doc&amp;base=RZB&amp;n=507514" TargetMode = "External"/><Relationship Id="rId35" Type="http://schemas.openxmlformats.org/officeDocument/2006/relationships/hyperlink" Target="https://login.consultant.ru/link/?req=doc&amp;base=RZB&amp;n=511674" TargetMode = "External"/><Relationship Id="rId36" Type="http://schemas.openxmlformats.org/officeDocument/2006/relationships/hyperlink" Target="https://login.consultant.ru/link/?req=doc&amp;base=RZB&amp;n=511674" TargetMode = "External"/><Relationship Id="rId37" Type="http://schemas.openxmlformats.org/officeDocument/2006/relationships/hyperlink" Target="https://login.consultant.ru/link/?req=doc&amp;base=RZB&amp;n=532260&amp;dst=100512" TargetMode = "External"/><Relationship Id="rId38" Type="http://schemas.openxmlformats.org/officeDocument/2006/relationships/hyperlink" Target="https://login.consultant.ru/link/?req=doc&amp;base=RZB&amp;n=532260&amp;dst=101131" TargetMode = "External"/><Relationship Id="rId39" Type="http://schemas.openxmlformats.org/officeDocument/2006/relationships/hyperlink" Target="https://login.consultant.ru/link/?req=doc&amp;base=RZB&amp;n=494960" TargetMode = "External"/><Relationship Id="rId40" Type="http://schemas.openxmlformats.org/officeDocument/2006/relationships/hyperlink" Target="https://login.consultant.ru/link/?req=doc&amp;base=RZB&amp;n=532260&amp;dst=101361" TargetMode = "External"/><Relationship Id="rId41" Type="http://schemas.openxmlformats.org/officeDocument/2006/relationships/hyperlink" Target="https://login.consultant.ru/link/?req=doc&amp;base=RZB&amp;n=532260&amp;dst=101366" TargetMode = "External"/><Relationship Id="rId42" Type="http://schemas.openxmlformats.org/officeDocument/2006/relationships/hyperlink" Target="https://login.consultant.ru/link/?req=doc&amp;base=RZB&amp;n=532260&amp;dst=101391" TargetMode = "External"/><Relationship Id="rId43" Type="http://schemas.openxmlformats.org/officeDocument/2006/relationships/hyperlink" Target="https://login.consultant.ru/link/?req=doc&amp;base=RZB&amp;n=532260&amp;dst=101409" TargetMode = "External"/><Relationship Id="rId44" Type="http://schemas.openxmlformats.org/officeDocument/2006/relationships/hyperlink" Target="https://login.consultant.ru/link/?req=doc&amp;base=RZB&amp;n=532260&amp;dst=101410" TargetMode = "External"/><Relationship Id="rId45" Type="http://schemas.openxmlformats.org/officeDocument/2006/relationships/hyperlink" Target="https://login.consultant.ru/link/?req=doc&amp;base=RZB&amp;n=532260&amp;dst=101413" TargetMode = "External"/><Relationship Id="rId46" Type="http://schemas.openxmlformats.org/officeDocument/2006/relationships/hyperlink" Target="https://login.consultant.ru/link/?req=doc&amp;base=RZB&amp;n=532260&amp;dst=101414" TargetMode = "External"/><Relationship Id="rId47" Type="http://schemas.openxmlformats.org/officeDocument/2006/relationships/hyperlink" Target="https://login.consultant.ru/link/?req=doc&amp;base=RZB&amp;n=532260&amp;dst=101176" TargetMode = "External"/><Relationship Id="rId48" Type="http://schemas.openxmlformats.org/officeDocument/2006/relationships/hyperlink" Target="https://login.consultant.ru/link/?req=doc&amp;base=RZB&amp;n=532260&amp;dst=100813" TargetMode = "External"/><Relationship Id="rId49" Type="http://schemas.openxmlformats.org/officeDocument/2006/relationships/hyperlink" Target="https://login.consultant.ru/link/?req=doc&amp;base=RZB&amp;n=532260&amp;dst=101212" TargetMode = "External"/><Relationship Id="rId50" Type="http://schemas.openxmlformats.org/officeDocument/2006/relationships/hyperlink" Target="https://login.consultant.ru/link/?req=doc&amp;base=RZB&amp;n=532260&amp;dst=100851" TargetMode = "External"/><Relationship Id="rId51" Type="http://schemas.openxmlformats.org/officeDocument/2006/relationships/hyperlink" Target="https://login.consultant.ru/link/?req=doc&amp;base=RZB&amp;n=532260&amp;dst=100864" TargetMode = "External"/><Relationship Id="rId52" Type="http://schemas.openxmlformats.org/officeDocument/2006/relationships/hyperlink" Target="https://login.consultant.ru/link/?req=doc&amp;base=RZB&amp;n=532260&amp;dst=100225" TargetMode = "External"/><Relationship Id="rId53" Type="http://schemas.openxmlformats.org/officeDocument/2006/relationships/hyperlink" Target="https://login.consultant.ru/link/?req=doc&amp;base=RZB&amp;n=532260&amp;dst=100888" TargetMode = "External"/><Relationship Id="rId54" Type="http://schemas.openxmlformats.org/officeDocument/2006/relationships/hyperlink" Target="https://login.consultant.ru/link/?req=doc&amp;base=RZB&amp;n=532260&amp;dst=101415" TargetMode = "External"/><Relationship Id="rId55" Type="http://schemas.openxmlformats.org/officeDocument/2006/relationships/hyperlink" Target="https://login.consultant.ru/link/?req=doc&amp;base=RZB&amp;n=532260&amp;dst=101481" TargetMode = "External"/><Relationship Id="rId56" Type="http://schemas.openxmlformats.org/officeDocument/2006/relationships/hyperlink" Target="https://login.consultant.ru/link/?req=doc&amp;base=RZB&amp;n=532260&amp;dst=101242" TargetMode = "External"/><Relationship Id="rId57" Type="http://schemas.openxmlformats.org/officeDocument/2006/relationships/hyperlink" Target="https://login.consultant.ru/link/?req=doc&amp;base=RZB&amp;n=532260&amp;dst=101481" TargetMode = "External"/><Relationship Id="rId58" Type="http://schemas.openxmlformats.org/officeDocument/2006/relationships/hyperlink" Target="https://login.consultant.ru/link/?req=doc&amp;base=RZB&amp;n=532260&amp;dst=100900" TargetMode = "External"/><Relationship Id="rId59" Type="http://schemas.openxmlformats.org/officeDocument/2006/relationships/hyperlink" Target="https://login.consultant.ru/link/?req=doc&amp;base=RZB&amp;n=532260&amp;dst=100905" TargetMode = "External"/><Relationship Id="rId60" Type="http://schemas.openxmlformats.org/officeDocument/2006/relationships/hyperlink" Target="https://login.consultant.ru/link/?req=doc&amp;base=RZB&amp;n=532260&amp;dst=100910" TargetMode = "External"/><Relationship Id="rId61" Type="http://schemas.openxmlformats.org/officeDocument/2006/relationships/hyperlink" Target="https://login.consultant.ru/link/?req=doc&amp;base=RZB&amp;n=532260&amp;dst=100913" TargetMode = "External"/><Relationship Id="rId62" Type="http://schemas.openxmlformats.org/officeDocument/2006/relationships/hyperlink" Target="https://login.consultant.ru/link/?req=doc&amp;base=RZB&amp;n=532260&amp;dst=100917" TargetMode = "External"/><Relationship Id="rId63" Type="http://schemas.openxmlformats.org/officeDocument/2006/relationships/hyperlink" Target="https://login.consultant.ru/link/?req=doc&amp;base=RZB&amp;n=532260&amp;dst=100931" TargetMode = "External"/><Relationship Id="rId64" Type="http://schemas.openxmlformats.org/officeDocument/2006/relationships/hyperlink" Target="https://login.consultant.ru/link/?req=doc&amp;base=RZB&amp;n=532260&amp;dst=100364" TargetMode = "External"/><Relationship Id="rId65" Type="http://schemas.openxmlformats.org/officeDocument/2006/relationships/hyperlink" Target="https://login.consultant.ru/link/?req=doc&amp;base=RZB&amp;n=525631" TargetMode = "External"/><Relationship Id="rId66" Type="http://schemas.openxmlformats.org/officeDocument/2006/relationships/hyperlink" Target="https://login.consultant.ru/link/?req=doc&amp;base=RZB&amp;n=436710&amp;dst=100014" TargetMode = "External"/><Relationship Id="rId67" Type="http://schemas.openxmlformats.org/officeDocument/2006/relationships/hyperlink" Target="https://login.consultant.ru/link/?req=doc&amp;base=RZB&amp;n=532260&amp;dst=100338" TargetMode = "External"/><Relationship Id="rId68" Type="http://schemas.openxmlformats.org/officeDocument/2006/relationships/hyperlink" Target="https://login.consultant.ru/link/?req=doc&amp;base=RZB&amp;n=532260&amp;dst=101307" TargetMode = "External"/><Relationship Id="rId69" Type="http://schemas.openxmlformats.org/officeDocument/2006/relationships/hyperlink" Target="https://login.consultant.ru/link/?req=doc&amp;base=RZB&amp;n=532260&amp;dst=100225" TargetMode = "External"/><Relationship Id="rId70" Type="http://schemas.openxmlformats.org/officeDocument/2006/relationships/hyperlink" Target="https://login.consultant.ru/link/?req=doc&amp;base=RLAW117&amp;n=56923&amp;dst=100025"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Решение Новокузнецкого городского Совета народных депутатов от 14.09.2021 N 9/84
(ред. от 31.10.2025)
"О муниципальном лесном контроле в границах Новокузнецкого городского округа"
(принято городским Советом народных депутатов 14.09.2021)
(вместе с "Положением о муниципальном лесном контроле в границах Новокузнецкого городского округа", "Ключевыми показателями и их целевыми значениями, индикативными показателями для муниципального лесного контроля в границах Новокузнецкого городского округа")</dc:title>
  <dcterms:created xsi:type="dcterms:W3CDTF">2026-04-30T06:44:27Z</dcterms:created>
</cp:coreProperties>
</file>